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30FF5" w14:textId="77777777" w:rsidR="004E3993" w:rsidRPr="00281B0F" w:rsidRDefault="004E3993">
      <w:pPr>
        <w:pStyle w:val="TableofContentsTitle"/>
        <w:rPr>
          <w:rFonts w:cs="Arial"/>
        </w:rPr>
      </w:pPr>
      <w:r w:rsidRPr="00281B0F">
        <w:rPr>
          <w:rFonts w:cs="Arial"/>
        </w:rPr>
        <w:t>TABLE OF CONTENTS</w:t>
      </w:r>
    </w:p>
    <w:p w14:paraId="7D130FF6" w14:textId="77777777" w:rsidR="00383DA0" w:rsidRPr="00281B0F" w:rsidRDefault="0056511C">
      <w:pPr>
        <w:pStyle w:val="TOC1"/>
        <w:tabs>
          <w:tab w:val="left" w:pos="810"/>
          <w:tab w:val="right" w:leader="dot" w:pos="9350"/>
        </w:tabs>
        <w:rPr>
          <w:rFonts w:ascii="Arial" w:eastAsiaTheme="minorEastAsia" w:hAnsi="Arial" w:cs="Arial"/>
          <w:caps w:val="0"/>
          <w:noProof/>
        </w:rPr>
      </w:pPr>
      <w:r w:rsidRPr="00281B0F">
        <w:rPr>
          <w:rFonts w:ascii="Arial" w:hAnsi="Arial" w:cs="Arial"/>
        </w:rPr>
        <w:fldChar w:fldCharType="begin"/>
      </w:r>
      <w:r w:rsidR="004E3993" w:rsidRPr="00281B0F">
        <w:rPr>
          <w:rFonts w:ascii="Arial" w:hAnsi="Arial" w:cs="Arial"/>
        </w:rPr>
        <w:instrText xml:space="preserve"> TOC \o "2-2" \h \z \t "Heading 1,1,Appendix Heading,1,ANNEX-heading1,2" </w:instrText>
      </w:r>
      <w:r w:rsidRPr="00281B0F">
        <w:rPr>
          <w:rFonts w:ascii="Arial" w:hAnsi="Arial" w:cs="Arial"/>
        </w:rPr>
        <w:fldChar w:fldCharType="separate"/>
      </w:r>
      <w:hyperlink w:anchor="_Toc333247268" w:history="1">
        <w:r w:rsidR="00383DA0" w:rsidRPr="00281B0F">
          <w:rPr>
            <w:rStyle w:val="Hyperlink"/>
            <w:rFonts w:ascii="Arial" w:hAnsi="Arial" w:cs="Arial"/>
            <w:noProof/>
          </w:rPr>
          <w:t>1.0</w:t>
        </w:r>
        <w:r w:rsidR="00383DA0" w:rsidRPr="00281B0F">
          <w:rPr>
            <w:rFonts w:ascii="Arial" w:eastAsiaTheme="minorEastAsia" w:hAnsi="Arial" w:cs="Arial"/>
            <w:caps w:val="0"/>
            <w:noProof/>
          </w:rPr>
          <w:tab/>
        </w:r>
        <w:r w:rsidR="00383DA0" w:rsidRPr="00281B0F">
          <w:rPr>
            <w:rStyle w:val="Hyperlink"/>
            <w:rFonts w:ascii="Arial" w:hAnsi="Arial" w:cs="Arial"/>
            <w:noProof/>
          </w:rPr>
          <w:t>PURPOSE</w:t>
        </w:r>
        <w:r w:rsidR="00383DA0" w:rsidRPr="00281B0F">
          <w:rPr>
            <w:rFonts w:ascii="Arial" w:hAnsi="Arial" w:cs="Arial"/>
            <w:noProof/>
            <w:webHidden/>
          </w:rPr>
          <w:tab/>
        </w:r>
        <w:r w:rsidRPr="00281B0F">
          <w:rPr>
            <w:rFonts w:ascii="Arial" w:hAnsi="Arial" w:cs="Arial"/>
            <w:noProof/>
            <w:webHidden/>
          </w:rPr>
          <w:fldChar w:fldCharType="begin"/>
        </w:r>
        <w:r w:rsidR="00383DA0" w:rsidRPr="00281B0F">
          <w:rPr>
            <w:rFonts w:ascii="Arial" w:hAnsi="Arial" w:cs="Arial"/>
            <w:noProof/>
            <w:webHidden/>
          </w:rPr>
          <w:instrText xml:space="preserve"> PAGEREF _Toc333247268 \h </w:instrText>
        </w:r>
        <w:r w:rsidRPr="00281B0F">
          <w:rPr>
            <w:rFonts w:ascii="Arial" w:hAnsi="Arial" w:cs="Arial"/>
            <w:noProof/>
            <w:webHidden/>
          </w:rPr>
        </w:r>
        <w:r w:rsidRPr="00281B0F">
          <w:rPr>
            <w:rFonts w:ascii="Arial" w:hAnsi="Arial" w:cs="Arial"/>
            <w:noProof/>
            <w:webHidden/>
          </w:rPr>
          <w:fldChar w:fldCharType="separate"/>
        </w:r>
        <w:r w:rsidR="00383DA0" w:rsidRPr="00281B0F">
          <w:rPr>
            <w:rFonts w:ascii="Arial" w:hAnsi="Arial" w:cs="Arial"/>
            <w:noProof/>
            <w:webHidden/>
          </w:rPr>
          <w:t>1</w:t>
        </w:r>
        <w:r w:rsidRPr="00281B0F">
          <w:rPr>
            <w:rFonts w:ascii="Arial" w:hAnsi="Arial" w:cs="Arial"/>
            <w:noProof/>
            <w:webHidden/>
          </w:rPr>
          <w:fldChar w:fldCharType="end"/>
        </w:r>
      </w:hyperlink>
    </w:p>
    <w:p w14:paraId="7D130FF7" w14:textId="77777777" w:rsidR="00383DA0" w:rsidRPr="00281B0F" w:rsidRDefault="008807D1">
      <w:pPr>
        <w:pStyle w:val="TOC1"/>
        <w:tabs>
          <w:tab w:val="left" w:pos="810"/>
          <w:tab w:val="right" w:leader="dot" w:pos="9350"/>
        </w:tabs>
        <w:rPr>
          <w:rFonts w:ascii="Arial" w:eastAsiaTheme="minorEastAsia" w:hAnsi="Arial" w:cs="Arial"/>
          <w:caps w:val="0"/>
          <w:noProof/>
        </w:rPr>
      </w:pPr>
      <w:hyperlink w:anchor="_Toc333247269" w:history="1">
        <w:r w:rsidR="00383DA0" w:rsidRPr="00281B0F">
          <w:rPr>
            <w:rStyle w:val="Hyperlink"/>
            <w:rFonts w:ascii="Arial" w:hAnsi="Arial" w:cs="Arial"/>
            <w:noProof/>
          </w:rPr>
          <w:t>2.0</w:t>
        </w:r>
        <w:r w:rsidR="00383DA0" w:rsidRPr="00281B0F">
          <w:rPr>
            <w:rFonts w:ascii="Arial" w:eastAsiaTheme="minorEastAsia" w:hAnsi="Arial" w:cs="Arial"/>
            <w:caps w:val="0"/>
            <w:noProof/>
          </w:rPr>
          <w:tab/>
        </w:r>
        <w:r w:rsidR="00383DA0" w:rsidRPr="00281B0F">
          <w:rPr>
            <w:rStyle w:val="Hyperlink"/>
            <w:rFonts w:ascii="Arial" w:hAnsi="Arial" w:cs="Arial"/>
            <w:noProof/>
          </w:rPr>
          <w:t>SCOPE</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_Toc333247269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1</w:t>
        </w:r>
        <w:r w:rsidR="0056511C" w:rsidRPr="00281B0F">
          <w:rPr>
            <w:rFonts w:ascii="Arial" w:hAnsi="Arial" w:cs="Arial"/>
            <w:noProof/>
            <w:webHidden/>
          </w:rPr>
          <w:fldChar w:fldCharType="end"/>
        </w:r>
      </w:hyperlink>
    </w:p>
    <w:p w14:paraId="7D130FF8" w14:textId="77777777" w:rsidR="00383DA0" w:rsidRPr="00281B0F" w:rsidRDefault="008807D1">
      <w:pPr>
        <w:pStyle w:val="TOC1"/>
        <w:tabs>
          <w:tab w:val="left" w:pos="810"/>
          <w:tab w:val="right" w:leader="dot" w:pos="9350"/>
        </w:tabs>
        <w:rPr>
          <w:rFonts w:ascii="Arial" w:eastAsiaTheme="minorEastAsia" w:hAnsi="Arial" w:cs="Arial"/>
          <w:caps w:val="0"/>
          <w:noProof/>
        </w:rPr>
      </w:pPr>
      <w:hyperlink w:anchor="_Toc333247270" w:history="1">
        <w:r w:rsidR="00383DA0" w:rsidRPr="00281B0F">
          <w:rPr>
            <w:rStyle w:val="Hyperlink"/>
            <w:rFonts w:ascii="Arial" w:hAnsi="Arial" w:cs="Arial"/>
            <w:noProof/>
          </w:rPr>
          <w:t>3.0</w:t>
        </w:r>
        <w:r w:rsidR="00383DA0" w:rsidRPr="00281B0F">
          <w:rPr>
            <w:rFonts w:ascii="Arial" w:eastAsiaTheme="minorEastAsia" w:hAnsi="Arial" w:cs="Arial"/>
            <w:caps w:val="0"/>
            <w:noProof/>
          </w:rPr>
          <w:tab/>
        </w:r>
        <w:r w:rsidR="00383DA0" w:rsidRPr="00281B0F">
          <w:rPr>
            <w:rStyle w:val="Hyperlink"/>
            <w:rFonts w:ascii="Arial" w:hAnsi="Arial" w:cs="Arial"/>
            <w:noProof/>
          </w:rPr>
          <w:t>reference documents</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_Toc333247270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1</w:t>
        </w:r>
        <w:r w:rsidR="0056511C" w:rsidRPr="00281B0F">
          <w:rPr>
            <w:rFonts w:ascii="Arial" w:hAnsi="Arial" w:cs="Arial"/>
            <w:noProof/>
            <w:webHidden/>
          </w:rPr>
          <w:fldChar w:fldCharType="end"/>
        </w:r>
      </w:hyperlink>
    </w:p>
    <w:p w14:paraId="7D130FF9" w14:textId="77777777" w:rsidR="00383DA0" w:rsidRPr="00281B0F" w:rsidRDefault="008807D1">
      <w:pPr>
        <w:pStyle w:val="TOC2"/>
        <w:rPr>
          <w:rFonts w:ascii="Arial" w:eastAsiaTheme="minorEastAsia" w:hAnsi="Arial" w:cs="Arial"/>
          <w:noProof/>
        </w:rPr>
      </w:pPr>
      <w:hyperlink w:anchor="_Toc333247271" w:history="1">
        <w:r w:rsidR="00383DA0" w:rsidRPr="00281B0F">
          <w:rPr>
            <w:rStyle w:val="Hyperlink"/>
            <w:rFonts w:ascii="Arial" w:hAnsi="Arial" w:cs="Arial"/>
            <w:noProof/>
          </w:rPr>
          <w:t>3.1</w:t>
        </w:r>
        <w:r w:rsidR="00383DA0" w:rsidRPr="00281B0F">
          <w:rPr>
            <w:rFonts w:ascii="Arial" w:eastAsiaTheme="minorEastAsia" w:hAnsi="Arial" w:cs="Arial"/>
            <w:noProof/>
          </w:rPr>
          <w:tab/>
        </w:r>
        <w:r w:rsidR="00383DA0" w:rsidRPr="00281B0F">
          <w:rPr>
            <w:rStyle w:val="Hyperlink"/>
            <w:rFonts w:ascii="Arial" w:hAnsi="Arial" w:cs="Arial"/>
            <w:noProof/>
          </w:rPr>
          <w:t>TI Standard Policy and Procedure (SP&amp;P) 04-04-01: "Environmental, Health and Safety"</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_Toc333247271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1</w:t>
        </w:r>
        <w:r w:rsidR="0056511C" w:rsidRPr="00281B0F">
          <w:rPr>
            <w:rFonts w:ascii="Arial" w:hAnsi="Arial" w:cs="Arial"/>
            <w:noProof/>
            <w:webHidden/>
          </w:rPr>
          <w:fldChar w:fldCharType="end"/>
        </w:r>
      </w:hyperlink>
    </w:p>
    <w:p w14:paraId="7D130FFA" w14:textId="77777777" w:rsidR="00383DA0" w:rsidRPr="00281B0F" w:rsidRDefault="008807D1">
      <w:pPr>
        <w:pStyle w:val="TOC2"/>
        <w:rPr>
          <w:rFonts w:ascii="Arial" w:eastAsiaTheme="minorEastAsia" w:hAnsi="Arial" w:cs="Arial"/>
          <w:noProof/>
        </w:rPr>
      </w:pPr>
      <w:hyperlink w:anchor="_Toc333247272" w:history="1">
        <w:r w:rsidR="00383DA0" w:rsidRPr="00281B0F">
          <w:rPr>
            <w:rStyle w:val="Hyperlink"/>
            <w:rFonts w:ascii="Arial" w:hAnsi="Arial" w:cs="Arial"/>
            <w:noProof/>
          </w:rPr>
          <w:t>3.2</w:t>
        </w:r>
        <w:r w:rsidR="00383DA0" w:rsidRPr="00281B0F">
          <w:rPr>
            <w:rFonts w:ascii="Arial" w:eastAsiaTheme="minorEastAsia" w:hAnsi="Arial" w:cs="Arial"/>
            <w:noProof/>
          </w:rPr>
          <w:tab/>
        </w:r>
        <w:r w:rsidR="00383DA0" w:rsidRPr="00281B0F">
          <w:rPr>
            <w:rStyle w:val="Hyperlink"/>
            <w:rFonts w:ascii="Arial" w:hAnsi="Arial" w:cs="Arial"/>
            <w:noProof/>
          </w:rPr>
          <w:t>TI ESH Standard 04.01: “Electrical Safety”</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_Toc333247272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1</w:t>
        </w:r>
        <w:r w:rsidR="0056511C" w:rsidRPr="00281B0F">
          <w:rPr>
            <w:rFonts w:ascii="Arial" w:hAnsi="Arial" w:cs="Arial"/>
            <w:noProof/>
            <w:webHidden/>
          </w:rPr>
          <w:fldChar w:fldCharType="end"/>
        </w:r>
      </w:hyperlink>
    </w:p>
    <w:p w14:paraId="7D130FFB" w14:textId="77777777" w:rsidR="00383DA0" w:rsidRPr="00281B0F" w:rsidRDefault="008807D1">
      <w:pPr>
        <w:pStyle w:val="TOC2"/>
        <w:rPr>
          <w:rFonts w:ascii="Arial" w:eastAsiaTheme="minorEastAsia" w:hAnsi="Arial" w:cs="Arial"/>
          <w:noProof/>
        </w:rPr>
      </w:pPr>
      <w:hyperlink w:anchor="_Toc333247273" w:history="1">
        <w:r w:rsidR="00383DA0" w:rsidRPr="00281B0F">
          <w:rPr>
            <w:rStyle w:val="Hyperlink"/>
            <w:rFonts w:ascii="Arial" w:hAnsi="Arial" w:cs="Arial"/>
            <w:noProof/>
          </w:rPr>
          <w:t>3.3</w:t>
        </w:r>
        <w:r w:rsidR="00383DA0" w:rsidRPr="00281B0F">
          <w:rPr>
            <w:rFonts w:ascii="Arial" w:eastAsiaTheme="minorEastAsia" w:hAnsi="Arial" w:cs="Arial"/>
            <w:noProof/>
          </w:rPr>
          <w:tab/>
        </w:r>
        <w:r w:rsidR="00383DA0" w:rsidRPr="00281B0F">
          <w:rPr>
            <w:rStyle w:val="Hyperlink"/>
            <w:rFonts w:ascii="Arial" w:hAnsi="Arial" w:cs="Arial"/>
            <w:noProof/>
          </w:rPr>
          <w:t>TI ESHMS 4.4.2 “Competence, Training and Awareness”</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_Toc333247273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1</w:t>
        </w:r>
        <w:r w:rsidR="0056511C" w:rsidRPr="00281B0F">
          <w:rPr>
            <w:rFonts w:ascii="Arial" w:hAnsi="Arial" w:cs="Arial"/>
            <w:noProof/>
            <w:webHidden/>
          </w:rPr>
          <w:fldChar w:fldCharType="end"/>
        </w:r>
      </w:hyperlink>
    </w:p>
    <w:p w14:paraId="7D130FFC" w14:textId="77777777" w:rsidR="00383DA0" w:rsidRPr="00281B0F" w:rsidRDefault="008807D1">
      <w:pPr>
        <w:pStyle w:val="TOC1"/>
        <w:tabs>
          <w:tab w:val="left" w:pos="810"/>
          <w:tab w:val="right" w:leader="dot" w:pos="9350"/>
        </w:tabs>
        <w:rPr>
          <w:rFonts w:ascii="Arial" w:eastAsiaTheme="minorEastAsia" w:hAnsi="Arial" w:cs="Arial"/>
          <w:caps w:val="0"/>
          <w:noProof/>
        </w:rPr>
      </w:pPr>
      <w:hyperlink w:anchor="_Toc333247274" w:history="1">
        <w:r w:rsidR="00383DA0" w:rsidRPr="00281B0F">
          <w:rPr>
            <w:rStyle w:val="Hyperlink"/>
            <w:rFonts w:ascii="Arial" w:hAnsi="Arial" w:cs="Arial"/>
            <w:noProof/>
          </w:rPr>
          <w:t>4.0</w:t>
        </w:r>
        <w:r w:rsidR="00383DA0" w:rsidRPr="00281B0F">
          <w:rPr>
            <w:rFonts w:ascii="Arial" w:eastAsiaTheme="minorEastAsia" w:hAnsi="Arial" w:cs="Arial"/>
            <w:caps w:val="0"/>
            <w:noProof/>
          </w:rPr>
          <w:tab/>
        </w:r>
        <w:r w:rsidR="00383DA0" w:rsidRPr="00281B0F">
          <w:rPr>
            <w:rStyle w:val="Hyperlink"/>
            <w:rFonts w:ascii="Arial" w:hAnsi="Arial" w:cs="Arial"/>
            <w:noProof/>
          </w:rPr>
          <w:t>Definitions</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_Toc333247274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1</w:t>
        </w:r>
        <w:r w:rsidR="0056511C" w:rsidRPr="00281B0F">
          <w:rPr>
            <w:rFonts w:ascii="Arial" w:hAnsi="Arial" w:cs="Arial"/>
            <w:noProof/>
            <w:webHidden/>
          </w:rPr>
          <w:fldChar w:fldCharType="end"/>
        </w:r>
      </w:hyperlink>
    </w:p>
    <w:p w14:paraId="7D130FFD" w14:textId="77777777" w:rsidR="00383DA0" w:rsidRPr="00281B0F" w:rsidRDefault="008807D1">
      <w:pPr>
        <w:pStyle w:val="TOC1"/>
        <w:tabs>
          <w:tab w:val="left" w:pos="810"/>
          <w:tab w:val="right" w:leader="dot" w:pos="9350"/>
        </w:tabs>
        <w:rPr>
          <w:rFonts w:ascii="Arial" w:eastAsiaTheme="minorEastAsia" w:hAnsi="Arial" w:cs="Arial"/>
          <w:caps w:val="0"/>
          <w:noProof/>
        </w:rPr>
      </w:pPr>
      <w:hyperlink w:anchor="_Toc333247275" w:history="1">
        <w:r w:rsidR="00383DA0" w:rsidRPr="00281B0F">
          <w:rPr>
            <w:rStyle w:val="Hyperlink"/>
            <w:rFonts w:ascii="Arial" w:hAnsi="Arial" w:cs="Arial"/>
            <w:noProof/>
          </w:rPr>
          <w:t>5.0</w:t>
        </w:r>
        <w:r w:rsidR="00383DA0" w:rsidRPr="00281B0F">
          <w:rPr>
            <w:rFonts w:ascii="Arial" w:eastAsiaTheme="minorEastAsia" w:hAnsi="Arial" w:cs="Arial"/>
            <w:caps w:val="0"/>
            <w:noProof/>
          </w:rPr>
          <w:tab/>
        </w:r>
        <w:r w:rsidR="00383DA0" w:rsidRPr="00281B0F">
          <w:rPr>
            <w:rStyle w:val="Hyperlink"/>
            <w:rFonts w:ascii="Arial" w:hAnsi="Arial" w:cs="Arial"/>
            <w:noProof/>
          </w:rPr>
          <w:t>Requirements</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_Toc333247275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1</w:t>
        </w:r>
        <w:r w:rsidR="0056511C" w:rsidRPr="00281B0F">
          <w:rPr>
            <w:rFonts w:ascii="Arial" w:hAnsi="Arial" w:cs="Arial"/>
            <w:noProof/>
            <w:webHidden/>
          </w:rPr>
          <w:fldChar w:fldCharType="end"/>
        </w:r>
      </w:hyperlink>
    </w:p>
    <w:p w14:paraId="7D130FFE" w14:textId="77777777" w:rsidR="00383DA0" w:rsidRPr="00281B0F" w:rsidRDefault="008807D1">
      <w:pPr>
        <w:pStyle w:val="TOC2"/>
        <w:rPr>
          <w:rFonts w:ascii="Arial" w:eastAsiaTheme="minorEastAsia" w:hAnsi="Arial" w:cs="Arial"/>
          <w:noProof/>
        </w:rPr>
      </w:pPr>
      <w:hyperlink w:anchor="_Toc333247276" w:history="1">
        <w:r w:rsidR="00383DA0" w:rsidRPr="00281B0F">
          <w:rPr>
            <w:rStyle w:val="Hyperlink"/>
            <w:rFonts w:ascii="Arial" w:hAnsi="Arial" w:cs="Arial"/>
            <w:noProof/>
          </w:rPr>
          <w:t>5.1</w:t>
        </w:r>
        <w:r w:rsidR="00383DA0" w:rsidRPr="00281B0F">
          <w:rPr>
            <w:rFonts w:ascii="Arial" w:eastAsiaTheme="minorEastAsia" w:hAnsi="Arial" w:cs="Arial"/>
            <w:noProof/>
          </w:rPr>
          <w:tab/>
        </w:r>
        <w:r w:rsidR="00383DA0" w:rsidRPr="00281B0F">
          <w:rPr>
            <w:rStyle w:val="Hyperlink"/>
            <w:rFonts w:ascii="Arial" w:hAnsi="Arial" w:cs="Arial"/>
            <w:noProof/>
          </w:rPr>
          <w:t>General Requirements</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_Toc333247276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1</w:t>
        </w:r>
        <w:r w:rsidR="0056511C" w:rsidRPr="00281B0F">
          <w:rPr>
            <w:rFonts w:ascii="Arial" w:hAnsi="Arial" w:cs="Arial"/>
            <w:noProof/>
            <w:webHidden/>
          </w:rPr>
          <w:fldChar w:fldCharType="end"/>
        </w:r>
      </w:hyperlink>
    </w:p>
    <w:p w14:paraId="7D130FFF" w14:textId="77777777" w:rsidR="00383DA0" w:rsidRPr="00281B0F" w:rsidRDefault="008807D1">
      <w:pPr>
        <w:pStyle w:val="TOC2"/>
        <w:rPr>
          <w:rFonts w:ascii="Arial" w:eastAsiaTheme="minorEastAsia" w:hAnsi="Arial" w:cs="Arial"/>
          <w:noProof/>
        </w:rPr>
      </w:pPr>
      <w:hyperlink w:anchor="_Toc333247277" w:history="1">
        <w:r w:rsidR="00383DA0" w:rsidRPr="00281B0F">
          <w:rPr>
            <w:rStyle w:val="Hyperlink"/>
            <w:rFonts w:ascii="Arial" w:hAnsi="Arial" w:cs="Arial"/>
            <w:noProof/>
          </w:rPr>
          <w:t>5.2</w:t>
        </w:r>
        <w:r w:rsidR="00383DA0" w:rsidRPr="00281B0F">
          <w:rPr>
            <w:rFonts w:ascii="Arial" w:eastAsiaTheme="minorEastAsia" w:hAnsi="Arial" w:cs="Arial"/>
            <w:noProof/>
          </w:rPr>
          <w:tab/>
        </w:r>
        <w:r w:rsidR="00383DA0" w:rsidRPr="00281B0F">
          <w:rPr>
            <w:rStyle w:val="Hyperlink"/>
            <w:rFonts w:ascii="Arial" w:hAnsi="Arial" w:cs="Arial"/>
            <w:noProof/>
          </w:rPr>
          <w:t>Pre-Task Fall Hazard Assessment</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_Toc333247277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2</w:t>
        </w:r>
        <w:r w:rsidR="0056511C" w:rsidRPr="00281B0F">
          <w:rPr>
            <w:rFonts w:ascii="Arial" w:hAnsi="Arial" w:cs="Arial"/>
            <w:noProof/>
            <w:webHidden/>
          </w:rPr>
          <w:fldChar w:fldCharType="end"/>
        </w:r>
      </w:hyperlink>
    </w:p>
    <w:p w14:paraId="7D131000" w14:textId="77777777" w:rsidR="00383DA0" w:rsidRPr="00281B0F" w:rsidRDefault="008807D1">
      <w:pPr>
        <w:pStyle w:val="TOC2"/>
        <w:rPr>
          <w:rFonts w:ascii="Arial" w:eastAsiaTheme="minorEastAsia" w:hAnsi="Arial" w:cs="Arial"/>
          <w:noProof/>
        </w:rPr>
      </w:pPr>
      <w:hyperlink w:anchor="_Toc333247278" w:history="1">
        <w:r w:rsidR="00383DA0" w:rsidRPr="00281B0F">
          <w:rPr>
            <w:rStyle w:val="Hyperlink"/>
            <w:rFonts w:ascii="Arial" w:hAnsi="Arial" w:cs="Arial"/>
            <w:noProof/>
          </w:rPr>
          <w:t>5.3</w:t>
        </w:r>
        <w:r w:rsidR="00383DA0" w:rsidRPr="00281B0F">
          <w:rPr>
            <w:rFonts w:ascii="Arial" w:eastAsiaTheme="minorEastAsia" w:hAnsi="Arial" w:cs="Arial"/>
            <w:noProof/>
          </w:rPr>
          <w:tab/>
        </w:r>
        <w:r w:rsidR="00383DA0" w:rsidRPr="00281B0F">
          <w:rPr>
            <w:rStyle w:val="Hyperlink"/>
            <w:rFonts w:ascii="Arial" w:hAnsi="Arial" w:cs="Arial"/>
            <w:noProof/>
          </w:rPr>
          <w:t>Fall Restraint Systems</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_Toc333247278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2</w:t>
        </w:r>
        <w:r w:rsidR="0056511C" w:rsidRPr="00281B0F">
          <w:rPr>
            <w:rFonts w:ascii="Arial" w:hAnsi="Arial" w:cs="Arial"/>
            <w:noProof/>
            <w:webHidden/>
          </w:rPr>
          <w:fldChar w:fldCharType="end"/>
        </w:r>
      </w:hyperlink>
    </w:p>
    <w:p w14:paraId="7D131001" w14:textId="77777777" w:rsidR="00383DA0" w:rsidRPr="00281B0F" w:rsidRDefault="008807D1">
      <w:pPr>
        <w:pStyle w:val="TOC2"/>
        <w:rPr>
          <w:rFonts w:ascii="Arial" w:eastAsiaTheme="minorEastAsia" w:hAnsi="Arial" w:cs="Arial"/>
          <w:noProof/>
        </w:rPr>
      </w:pPr>
      <w:hyperlink w:anchor="_Toc333247279" w:history="1">
        <w:r w:rsidR="00383DA0" w:rsidRPr="00281B0F">
          <w:rPr>
            <w:rStyle w:val="Hyperlink"/>
            <w:rFonts w:ascii="Arial" w:hAnsi="Arial" w:cs="Arial"/>
            <w:noProof/>
          </w:rPr>
          <w:t>5.4</w:t>
        </w:r>
        <w:r w:rsidR="00383DA0" w:rsidRPr="00281B0F">
          <w:rPr>
            <w:rFonts w:ascii="Arial" w:eastAsiaTheme="minorEastAsia" w:hAnsi="Arial" w:cs="Arial"/>
            <w:noProof/>
          </w:rPr>
          <w:tab/>
        </w:r>
        <w:r w:rsidR="00383DA0" w:rsidRPr="00281B0F">
          <w:rPr>
            <w:rStyle w:val="Hyperlink"/>
            <w:rFonts w:ascii="Arial" w:hAnsi="Arial" w:cs="Arial"/>
            <w:noProof/>
          </w:rPr>
          <w:t>Fall Arrest Systems</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_Toc333247279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3</w:t>
        </w:r>
        <w:r w:rsidR="0056511C" w:rsidRPr="00281B0F">
          <w:rPr>
            <w:rFonts w:ascii="Arial" w:hAnsi="Arial" w:cs="Arial"/>
            <w:noProof/>
            <w:webHidden/>
          </w:rPr>
          <w:fldChar w:fldCharType="end"/>
        </w:r>
      </w:hyperlink>
    </w:p>
    <w:p w14:paraId="7D131002" w14:textId="77777777" w:rsidR="00383DA0" w:rsidRPr="00281B0F" w:rsidRDefault="008807D1">
      <w:pPr>
        <w:pStyle w:val="TOC2"/>
        <w:rPr>
          <w:rFonts w:ascii="Arial" w:eastAsiaTheme="minorEastAsia" w:hAnsi="Arial" w:cs="Arial"/>
          <w:noProof/>
        </w:rPr>
      </w:pPr>
      <w:hyperlink w:anchor="_Toc333247280" w:history="1">
        <w:r w:rsidR="00383DA0" w:rsidRPr="00281B0F">
          <w:rPr>
            <w:rStyle w:val="Hyperlink"/>
            <w:rFonts w:ascii="Arial" w:hAnsi="Arial" w:cs="Arial"/>
            <w:noProof/>
          </w:rPr>
          <w:t>5.5</w:t>
        </w:r>
        <w:r w:rsidR="00383DA0" w:rsidRPr="00281B0F">
          <w:rPr>
            <w:rFonts w:ascii="Arial" w:eastAsiaTheme="minorEastAsia" w:hAnsi="Arial" w:cs="Arial"/>
            <w:noProof/>
          </w:rPr>
          <w:tab/>
        </w:r>
        <w:r w:rsidR="00383DA0" w:rsidRPr="00281B0F">
          <w:rPr>
            <w:rStyle w:val="Hyperlink"/>
            <w:rFonts w:ascii="Arial" w:hAnsi="Arial" w:cs="Arial"/>
            <w:noProof/>
          </w:rPr>
          <w:t>Ladders</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_Toc333247280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3</w:t>
        </w:r>
        <w:r w:rsidR="0056511C" w:rsidRPr="00281B0F">
          <w:rPr>
            <w:rFonts w:ascii="Arial" w:hAnsi="Arial" w:cs="Arial"/>
            <w:noProof/>
            <w:webHidden/>
          </w:rPr>
          <w:fldChar w:fldCharType="end"/>
        </w:r>
      </w:hyperlink>
    </w:p>
    <w:p w14:paraId="7D131003" w14:textId="77777777" w:rsidR="00383DA0" w:rsidRPr="00281B0F" w:rsidRDefault="008807D1">
      <w:pPr>
        <w:pStyle w:val="TOC2"/>
        <w:rPr>
          <w:rFonts w:ascii="Arial" w:eastAsiaTheme="minorEastAsia" w:hAnsi="Arial" w:cs="Arial"/>
          <w:noProof/>
        </w:rPr>
      </w:pPr>
      <w:hyperlink w:anchor="_Toc333247281" w:history="1">
        <w:r w:rsidR="00383DA0" w:rsidRPr="00281B0F">
          <w:rPr>
            <w:rStyle w:val="Hyperlink"/>
            <w:rFonts w:ascii="Arial" w:hAnsi="Arial" w:cs="Arial"/>
            <w:noProof/>
          </w:rPr>
          <w:t>5.6</w:t>
        </w:r>
        <w:r w:rsidR="00383DA0" w:rsidRPr="00281B0F">
          <w:rPr>
            <w:rFonts w:ascii="Arial" w:eastAsiaTheme="minorEastAsia" w:hAnsi="Arial" w:cs="Arial"/>
            <w:noProof/>
          </w:rPr>
          <w:tab/>
        </w:r>
        <w:r w:rsidR="00383DA0" w:rsidRPr="00281B0F">
          <w:rPr>
            <w:rStyle w:val="Hyperlink"/>
            <w:rFonts w:ascii="Arial" w:hAnsi="Arial" w:cs="Arial"/>
            <w:noProof/>
          </w:rPr>
          <w:t>Scaffolding</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_Toc333247281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4</w:t>
        </w:r>
        <w:r w:rsidR="0056511C" w:rsidRPr="00281B0F">
          <w:rPr>
            <w:rFonts w:ascii="Arial" w:hAnsi="Arial" w:cs="Arial"/>
            <w:noProof/>
            <w:webHidden/>
          </w:rPr>
          <w:fldChar w:fldCharType="end"/>
        </w:r>
      </w:hyperlink>
    </w:p>
    <w:p w14:paraId="7D131004" w14:textId="77777777" w:rsidR="00383DA0" w:rsidRPr="00281B0F" w:rsidRDefault="008807D1">
      <w:pPr>
        <w:pStyle w:val="TOC2"/>
        <w:rPr>
          <w:rFonts w:ascii="Arial" w:eastAsiaTheme="minorEastAsia" w:hAnsi="Arial" w:cs="Arial"/>
          <w:noProof/>
        </w:rPr>
      </w:pPr>
      <w:hyperlink w:anchor="_Toc333247283" w:history="1">
        <w:r w:rsidR="00383DA0" w:rsidRPr="00281B0F">
          <w:rPr>
            <w:rStyle w:val="Hyperlink"/>
            <w:rFonts w:ascii="Arial" w:hAnsi="Arial" w:cs="Arial"/>
            <w:noProof/>
          </w:rPr>
          <w:t>5.</w:t>
        </w:r>
        <w:r w:rsidR="000F29E8">
          <w:rPr>
            <w:rStyle w:val="Hyperlink"/>
            <w:rFonts w:ascii="Arial" w:hAnsi="Arial" w:cs="Arial"/>
            <w:noProof/>
          </w:rPr>
          <w:t>7</w:t>
        </w:r>
        <w:r w:rsidR="00383DA0" w:rsidRPr="00281B0F">
          <w:rPr>
            <w:rFonts w:ascii="Arial" w:eastAsiaTheme="minorEastAsia" w:hAnsi="Arial" w:cs="Arial"/>
            <w:noProof/>
          </w:rPr>
          <w:tab/>
        </w:r>
        <w:r w:rsidR="00383DA0" w:rsidRPr="00281B0F">
          <w:rPr>
            <w:rStyle w:val="Hyperlink"/>
            <w:rFonts w:ascii="Arial" w:hAnsi="Arial" w:cs="Arial"/>
            <w:noProof/>
          </w:rPr>
          <w:t>Training Requirements</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_Toc333247283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5</w:t>
        </w:r>
        <w:r w:rsidR="0056511C" w:rsidRPr="00281B0F">
          <w:rPr>
            <w:rFonts w:ascii="Arial" w:hAnsi="Arial" w:cs="Arial"/>
            <w:noProof/>
            <w:webHidden/>
          </w:rPr>
          <w:fldChar w:fldCharType="end"/>
        </w:r>
      </w:hyperlink>
    </w:p>
    <w:p w14:paraId="7D131005" w14:textId="77777777" w:rsidR="00383DA0" w:rsidRPr="00281B0F" w:rsidRDefault="008807D1">
      <w:pPr>
        <w:pStyle w:val="TOC2"/>
        <w:rPr>
          <w:rFonts w:ascii="Arial" w:eastAsiaTheme="minorEastAsia" w:hAnsi="Arial" w:cs="Arial"/>
          <w:noProof/>
        </w:rPr>
      </w:pPr>
      <w:hyperlink w:anchor="_Toc333247284" w:history="1">
        <w:r w:rsidR="00383DA0" w:rsidRPr="00281B0F">
          <w:rPr>
            <w:rStyle w:val="Hyperlink"/>
            <w:rFonts w:ascii="Arial" w:hAnsi="Arial" w:cs="Arial"/>
            <w:noProof/>
          </w:rPr>
          <w:t>5.</w:t>
        </w:r>
        <w:r w:rsidR="000F29E8">
          <w:rPr>
            <w:rStyle w:val="Hyperlink"/>
            <w:rFonts w:ascii="Arial" w:hAnsi="Arial" w:cs="Arial"/>
            <w:noProof/>
          </w:rPr>
          <w:t>8</w:t>
        </w:r>
        <w:r w:rsidR="00383DA0" w:rsidRPr="00281B0F">
          <w:rPr>
            <w:rFonts w:ascii="Arial" w:eastAsiaTheme="minorEastAsia" w:hAnsi="Arial" w:cs="Arial"/>
            <w:noProof/>
          </w:rPr>
          <w:tab/>
        </w:r>
        <w:r w:rsidR="00383DA0" w:rsidRPr="00281B0F">
          <w:rPr>
            <w:rStyle w:val="Hyperlink"/>
            <w:rFonts w:ascii="Arial" w:hAnsi="Arial" w:cs="Arial"/>
            <w:noProof/>
          </w:rPr>
          <w:t>Ladder Training Requirements</w:t>
        </w:r>
        <w:r w:rsidR="00383DA0" w:rsidRPr="00281B0F">
          <w:rPr>
            <w:rFonts w:ascii="Arial" w:hAnsi="Arial" w:cs="Arial"/>
            <w:noProof/>
            <w:webHidden/>
          </w:rPr>
          <w:tab/>
        </w:r>
        <w:r w:rsidR="000F29E8">
          <w:rPr>
            <w:rFonts w:ascii="Arial" w:hAnsi="Arial" w:cs="Arial"/>
            <w:noProof/>
            <w:webHidden/>
          </w:rPr>
          <w:t>6</w:t>
        </w:r>
      </w:hyperlink>
    </w:p>
    <w:p w14:paraId="7D131006" w14:textId="77777777" w:rsidR="00383DA0" w:rsidRPr="00281B0F" w:rsidRDefault="008807D1">
      <w:pPr>
        <w:pStyle w:val="TOC2"/>
        <w:rPr>
          <w:rFonts w:ascii="Arial" w:eastAsiaTheme="minorEastAsia" w:hAnsi="Arial" w:cs="Arial"/>
          <w:noProof/>
        </w:rPr>
      </w:pPr>
      <w:hyperlink w:anchor="_Toc333247285" w:history="1">
        <w:r w:rsidR="00383DA0" w:rsidRPr="00281B0F">
          <w:rPr>
            <w:rStyle w:val="Hyperlink"/>
            <w:rFonts w:ascii="Arial" w:hAnsi="Arial" w:cs="Arial"/>
            <w:noProof/>
          </w:rPr>
          <w:t>5.</w:t>
        </w:r>
        <w:r w:rsidR="000F29E8">
          <w:rPr>
            <w:rStyle w:val="Hyperlink"/>
            <w:rFonts w:ascii="Arial" w:hAnsi="Arial" w:cs="Arial"/>
            <w:noProof/>
          </w:rPr>
          <w:t>9</w:t>
        </w:r>
        <w:r w:rsidR="00383DA0" w:rsidRPr="00281B0F">
          <w:rPr>
            <w:rFonts w:ascii="Arial" w:eastAsiaTheme="minorEastAsia" w:hAnsi="Arial" w:cs="Arial"/>
            <w:noProof/>
          </w:rPr>
          <w:tab/>
        </w:r>
        <w:r w:rsidR="00383DA0" w:rsidRPr="00281B0F">
          <w:rPr>
            <w:rStyle w:val="Hyperlink"/>
            <w:rFonts w:ascii="Arial" w:hAnsi="Arial" w:cs="Arial"/>
            <w:noProof/>
          </w:rPr>
          <w:t>Record Retention</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_Toc333247285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6</w:t>
        </w:r>
        <w:r w:rsidR="0056511C" w:rsidRPr="00281B0F">
          <w:rPr>
            <w:rFonts w:ascii="Arial" w:hAnsi="Arial" w:cs="Arial"/>
            <w:noProof/>
            <w:webHidden/>
          </w:rPr>
          <w:fldChar w:fldCharType="end"/>
        </w:r>
      </w:hyperlink>
    </w:p>
    <w:p w14:paraId="7D131007" w14:textId="77777777" w:rsidR="00383DA0" w:rsidRPr="00281B0F" w:rsidRDefault="008807D1">
      <w:pPr>
        <w:pStyle w:val="TOC1"/>
        <w:tabs>
          <w:tab w:val="left" w:pos="810"/>
          <w:tab w:val="right" w:leader="dot" w:pos="9350"/>
        </w:tabs>
        <w:rPr>
          <w:rFonts w:ascii="Arial" w:eastAsiaTheme="minorEastAsia" w:hAnsi="Arial" w:cs="Arial"/>
          <w:caps w:val="0"/>
          <w:noProof/>
        </w:rPr>
      </w:pPr>
      <w:hyperlink w:anchor="_Toc333247286" w:history="1">
        <w:r w:rsidR="00383DA0" w:rsidRPr="00281B0F">
          <w:rPr>
            <w:rStyle w:val="Hyperlink"/>
            <w:rFonts w:ascii="Arial" w:hAnsi="Arial" w:cs="Arial"/>
            <w:noProof/>
          </w:rPr>
          <w:t>6.0</w:t>
        </w:r>
        <w:r w:rsidR="00383DA0" w:rsidRPr="00281B0F">
          <w:rPr>
            <w:rFonts w:ascii="Arial" w:eastAsiaTheme="minorEastAsia" w:hAnsi="Arial" w:cs="Arial"/>
            <w:caps w:val="0"/>
            <w:noProof/>
          </w:rPr>
          <w:tab/>
        </w:r>
        <w:r w:rsidR="00383DA0" w:rsidRPr="00281B0F">
          <w:rPr>
            <w:rStyle w:val="Hyperlink"/>
            <w:rFonts w:ascii="Arial" w:hAnsi="Arial" w:cs="Arial"/>
            <w:noProof/>
          </w:rPr>
          <w:t>STANDARD Approval</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_Toc333247286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6</w:t>
        </w:r>
        <w:r w:rsidR="0056511C" w:rsidRPr="00281B0F">
          <w:rPr>
            <w:rFonts w:ascii="Arial" w:hAnsi="Arial" w:cs="Arial"/>
            <w:noProof/>
            <w:webHidden/>
          </w:rPr>
          <w:fldChar w:fldCharType="end"/>
        </w:r>
      </w:hyperlink>
    </w:p>
    <w:p w14:paraId="7D131008" w14:textId="77777777" w:rsidR="00383DA0" w:rsidRPr="00281B0F" w:rsidRDefault="008807D1">
      <w:pPr>
        <w:pStyle w:val="TOC1"/>
        <w:tabs>
          <w:tab w:val="left" w:pos="810"/>
          <w:tab w:val="right" w:leader="dot" w:pos="9350"/>
        </w:tabs>
        <w:rPr>
          <w:rFonts w:ascii="Arial" w:eastAsiaTheme="minorEastAsia" w:hAnsi="Arial" w:cs="Arial"/>
          <w:caps w:val="0"/>
          <w:noProof/>
        </w:rPr>
      </w:pPr>
      <w:hyperlink w:anchor="_Toc333247287" w:history="1">
        <w:r w:rsidR="00383DA0" w:rsidRPr="00281B0F">
          <w:rPr>
            <w:rStyle w:val="Hyperlink"/>
            <w:rFonts w:ascii="Arial" w:hAnsi="Arial" w:cs="Arial"/>
            <w:noProof/>
          </w:rPr>
          <w:t>7.0</w:t>
        </w:r>
        <w:r w:rsidR="00383DA0" w:rsidRPr="00281B0F">
          <w:rPr>
            <w:rFonts w:ascii="Arial" w:eastAsiaTheme="minorEastAsia" w:hAnsi="Arial" w:cs="Arial"/>
            <w:caps w:val="0"/>
            <w:noProof/>
          </w:rPr>
          <w:tab/>
        </w:r>
        <w:r w:rsidR="00383DA0" w:rsidRPr="00281B0F">
          <w:rPr>
            <w:rStyle w:val="Hyperlink"/>
            <w:rFonts w:ascii="Arial" w:hAnsi="Arial" w:cs="Arial"/>
            <w:noProof/>
          </w:rPr>
          <w:t>Revision history</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_Toc333247287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6</w:t>
        </w:r>
        <w:r w:rsidR="0056511C" w:rsidRPr="00281B0F">
          <w:rPr>
            <w:rFonts w:ascii="Arial" w:hAnsi="Arial" w:cs="Arial"/>
            <w:noProof/>
            <w:webHidden/>
          </w:rPr>
          <w:fldChar w:fldCharType="end"/>
        </w:r>
      </w:hyperlink>
    </w:p>
    <w:p w14:paraId="7D131009" w14:textId="77777777" w:rsidR="00383DA0" w:rsidRPr="00281B0F" w:rsidRDefault="008807D1">
      <w:pPr>
        <w:pStyle w:val="TOC1"/>
        <w:tabs>
          <w:tab w:val="right" w:leader="dot" w:pos="9350"/>
        </w:tabs>
        <w:rPr>
          <w:rFonts w:ascii="Arial" w:eastAsiaTheme="minorEastAsia" w:hAnsi="Arial" w:cs="Arial"/>
          <w:caps w:val="0"/>
          <w:noProof/>
        </w:rPr>
      </w:pPr>
      <w:hyperlink w:anchor="_Toc333247288" w:history="1">
        <w:r w:rsidR="00383DA0" w:rsidRPr="00281B0F">
          <w:rPr>
            <w:rStyle w:val="Hyperlink"/>
            <w:rFonts w:ascii="Arial" w:hAnsi="Arial" w:cs="Arial"/>
            <w:noProof/>
          </w:rPr>
          <w:t>APPENDIX A</w:t>
        </w:r>
        <w:r w:rsidR="00281B0F">
          <w:rPr>
            <w:rStyle w:val="Hyperlink"/>
            <w:rFonts w:ascii="Arial" w:hAnsi="Arial" w:cs="Arial"/>
            <w:noProof/>
          </w:rPr>
          <w:t xml:space="preserve"> - Proper ladder positioning</w:t>
        </w:r>
        <w:r w:rsidR="00383DA0" w:rsidRPr="00281B0F">
          <w:rPr>
            <w:rFonts w:ascii="Arial" w:hAnsi="Arial" w:cs="Arial"/>
            <w:noProof/>
            <w:webHidden/>
          </w:rPr>
          <w:tab/>
        </w:r>
        <w:r w:rsidR="0056511C" w:rsidRPr="00281B0F">
          <w:rPr>
            <w:rFonts w:ascii="Arial" w:hAnsi="Arial" w:cs="Arial"/>
            <w:noProof/>
            <w:webHidden/>
          </w:rPr>
          <w:fldChar w:fldCharType="begin"/>
        </w:r>
        <w:r w:rsidR="00383DA0" w:rsidRPr="00281B0F">
          <w:rPr>
            <w:rFonts w:ascii="Arial" w:hAnsi="Arial" w:cs="Arial"/>
            <w:noProof/>
            <w:webHidden/>
          </w:rPr>
          <w:instrText xml:space="preserve"> PAGEREF _Toc333247288 \h </w:instrText>
        </w:r>
        <w:r w:rsidR="0056511C" w:rsidRPr="00281B0F">
          <w:rPr>
            <w:rFonts w:ascii="Arial" w:hAnsi="Arial" w:cs="Arial"/>
            <w:noProof/>
            <w:webHidden/>
          </w:rPr>
        </w:r>
        <w:r w:rsidR="0056511C" w:rsidRPr="00281B0F">
          <w:rPr>
            <w:rFonts w:ascii="Arial" w:hAnsi="Arial" w:cs="Arial"/>
            <w:noProof/>
            <w:webHidden/>
          </w:rPr>
          <w:fldChar w:fldCharType="separate"/>
        </w:r>
        <w:r w:rsidR="00383DA0" w:rsidRPr="00281B0F">
          <w:rPr>
            <w:rFonts w:ascii="Arial" w:hAnsi="Arial" w:cs="Arial"/>
            <w:noProof/>
            <w:webHidden/>
          </w:rPr>
          <w:t>7</w:t>
        </w:r>
        <w:r w:rsidR="0056511C" w:rsidRPr="00281B0F">
          <w:rPr>
            <w:rFonts w:ascii="Arial" w:hAnsi="Arial" w:cs="Arial"/>
            <w:noProof/>
            <w:webHidden/>
          </w:rPr>
          <w:fldChar w:fldCharType="end"/>
        </w:r>
      </w:hyperlink>
    </w:p>
    <w:p w14:paraId="7D13100A" w14:textId="77777777" w:rsidR="004E3993" w:rsidRPr="00281B0F" w:rsidRDefault="0056511C">
      <w:pPr>
        <w:pStyle w:val="TOC1"/>
        <w:rPr>
          <w:rFonts w:ascii="Arial" w:hAnsi="Arial" w:cs="Arial"/>
        </w:rPr>
      </w:pPr>
      <w:r w:rsidRPr="00281B0F">
        <w:rPr>
          <w:rFonts w:ascii="Arial" w:hAnsi="Arial" w:cs="Arial"/>
        </w:rPr>
        <w:fldChar w:fldCharType="end"/>
      </w:r>
    </w:p>
    <w:p w14:paraId="7D13100B" w14:textId="77777777" w:rsidR="004E3993" w:rsidRPr="00281B0F" w:rsidRDefault="004E3993">
      <w:pPr>
        <w:pStyle w:val="Heading1"/>
        <w:rPr>
          <w:rFonts w:cs="Arial"/>
        </w:rPr>
      </w:pPr>
      <w:bookmarkStart w:id="0" w:name="_Toc310781373"/>
      <w:bookmarkStart w:id="1" w:name="_Toc333247268"/>
      <w:r w:rsidRPr="00281B0F">
        <w:rPr>
          <w:rFonts w:cs="Arial"/>
        </w:rPr>
        <w:t>PURPOSE</w:t>
      </w:r>
      <w:bookmarkEnd w:id="0"/>
      <w:bookmarkEnd w:id="1"/>
    </w:p>
    <w:p w14:paraId="7D13100C" w14:textId="77777777" w:rsidR="004E3993" w:rsidRPr="00281B0F" w:rsidRDefault="006F1110" w:rsidP="00012E28">
      <w:pPr>
        <w:pStyle w:val="BodyTextIndent"/>
        <w:ind w:left="450"/>
        <w:rPr>
          <w:rFonts w:ascii="Arial" w:hAnsi="Arial" w:cs="Arial"/>
        </w:rPr>
      </w:pPr>
      <w:r w:rsidRPr="00281B0F">
        <w:rPr>
          <w:rFonts w:ascii="Arial" w:hAnsi="Arial" w:cs="Arial"/>
        </w:rPr>
        <w:t>This standard establishes the minimum requirements to prevent falls from elevated heights at TI sites worldwide</w:t>
      </w:r>
      <w:r w:rsidR="004E3993" w:rsidRPr="00281B0F">
        <w:rPr>
          <w:rFonts w:ascii="Arial" w:hAnsi="Arial" w:cs="Arial"/>
        </w:rPr>
        <w:t>.</w:t>
      </w:r>
    </w:p>
    <w:p w14:paraId="7D13100D" w14:textId="77777777" w:rsidR="004E3993" w:rsidRPr="00281B0F" w:rsidRDefault="004E3993">
      <w:pPr>
        <w:rPr>
          <w:rFonts w:ascii="Arial" w:hAnsi="Arial" w:cs="Arial"/>
        </w:rPr>
      </w:pPr>
    </w:p>
    <w:p w14:paraId="7D13100E" w14:textId="77777777" w:rsidR="004E3993" w:rsidRPr="00281B0F" w:rsidRDefault="004E3993">
      <w:pPr>
        <w:pStyle w:val="Heading1"/>
        <w:rPr>
          <w:rFonts w:cs="Arial"/>
        </w:rPr>
      </w:pPr>
      <w:bookmarkStart w:id="2" w:name="_Toc310781374"/>
      <w:bookmarkStart w:id="3" w:name="_Toc333247269"/>
      <w:r w:rsidRPr="00281B0F">
        <w:rPr>
          <w:rFonts w:cs="Arial"/>
        </w:rPr>
        <w:t>SCOPE</w:t>
      </w:r>
      <w:bookmarkEnd w:id="2"/>
      <w:bookmarkEnd w:id="3"/>
    </w:p>
    <w:p w14:paraId="7D13100F" w14:textId="77777777" w:rsidR="004E3993" w:rsidRPr="00281B0F" w:rsidRDefault="004E3993">
      <w:pPr>
        <w:pStyle w:val="BodyTextIndent"/>
        <w:rPr>
          <w:rFonts w:ascii="Arial" w:hAnsi="Arial" w:cs="Arial"/>
          <w:snapToGrid w:val="0"/>
        </w:rPr>
      </w:pPr>
      <w:r w:rsidRPr="00281B0F">
        <w:rPr>
          <w:rFonts w:ascii="Arial" w:hAnsi="Arial" w:cs="Arial"/>
          <w:snapToGrid w:val="0"/>
        </w:rPr>
        <w:t xml:space="preserve">The provisions of this </w:t>
      </w:r>
      <w:r w:rsidRPr="00281B0F">
        <w:rPr>
          <w:rFonts w:ascii="Arial" w:hAnsi="Arial" w:cs="Arial"/>
        </w:rPr>
        <w:t>standard</w:t>
      </w:r>
      <w:r w:rsidRPr="00281B0F">
        <w:rPr>
          <w:rFonts w:ascii="Arial" w:hAnsi="Arial" w:cs="Arial"/>
          <w:snapToGrid w:val="0"/>
        </w:rPr>
        <w:t xml:space="preserve"> apply to all TI employees, suppliers, vendors, and visitors at TI sites worldwide.</w:t>
      </w:r>
    </w:p>
    <w:p w14:paraId="7D131010" w14:textId="77777777" w:rsidR="004E3993" w:rsidRPr="00281B0F" w:rsidRDefault="004E3993">
      <w:pPr>
        <w:rPr>
          <w:rFonts w:ascii="Arial" w:hAnsi="Arial" w:cs="Arial"/>
        </w:rPr>
      </w:pPr>
    </w:p>
    <w:p w14:paraId="7D131011" w14:textId="77777777" w:rsidR="004E3993" w:rsidRPr="00281B0F" w:rsidRDefault="004E3993">
      <w:pPr>
        <w:pStyle w:val="Heading1"/>
        <w:rPr>
          <w:rFonts w:cs="Arial"/>
        </w:rPr>
      </w:pPr>
      <w:bookmarkStart w:id="4" w:name="_Toc310781375"/>
      <w:bookmarkStart w:id="5" w:name="_Toc333247270"/>
      <w:r w:rsidRPr="00281B0F">
        <w:rPr>
          <w:rFonts w:cs="Arial"/>
        </w:rPr>
        <w:t>reference documents</w:t>
      </w:r>
      <w:bookmarkEnd w:id="4"/>
      <w:bookmarkEnd w:id="5"/>
    </w:p>
    <w:p w14:paraId="7D131012" w14:textId="77777777" w:rsidR="004E3993" w:rsidRPr="00281B0F" w:rsidRDefault="004E3993">
      <w:pPr>
        <w:pStyle w:val="Heading2"/>
      </w:pPr>
      <w:bookmarkStart w:id="6" w:name="_Toc333247271"/>
      <w:r w:rsidRPr="00281B0F">
        <w:t>TI Standard Policy and Procedure (SP&amp;P) 04-04-01: "Environmental, Health and Safety"</w:t>
      </w:r>
      <w:bookmarkEnd w:id="6"/>
    </w:p>
    <w:p w14:paraId="7D131013" w14:textId="77777777" w:rsidR="004E3993" w:rsidRPr="00281B0F" w:rsidRDefault="008C2F20">
      <w:pPr>
        <w:pStyle w:val="Heading2"/>
      </w:pPr>
      <w:bookmarkStart w:id="7" w:name="_Toc333247272"/>
      <w:r w:rsidRPr="00281B0F">
        <w:t>TI ESH Standard 04.01: “Electrical Safety”</w:t>
      </w:r>
      <w:bookmarkEnd w:id="7"/>
      <w:r w:rsidR="004E3993" w:rsidRPr="00281B0F">
        <w:t xml:space="preserve"> </w:t>
      </w:r>
    </w:p>
    <w:p w14:paraId="7D131014" w14:textId="77777777" w:rsidR="00D77E49" w:rsidRPr="00281B0F" w:rsidRDefault="00D77E49" w:rsidP="00D77E49">
      <w:pPr>
        <w:pStyle w:val="Heading2"/>
      </w:pPr>
      <w:bookmarkStart w:id="8" w:name="_Toc333247273"/>
      <w:r w:rsidRPr="00281B0F">
        <w:t>TI ESHMS 4.4.2 “Competence, Training and Awareness”</w:t>
      </w:r>
      <w:bookmarkEnd w:id="8"/>
    </w:p>
    <w:p w14:paraId="7D131015" w14:textId="77777777" w:rsidR="004E3993" w:rsidRPr="00281B0F" w:rsidRDefault="004E3993" w:rsidP="00F42432">
      <w:pPr>
        <w:rPr>
          <w:rFonts w:ascii="Arial" w:hAnsi="Arial" w:cs="Arial"/>
        </w:rPr>
      </w:pPr>
    </w:p>
    <w:p w14:paraId="7D131016" w14:textId="77777777" w:rsidR="004E3993" w:rsidRPr="00281B0F" w:rsidRDefault="004E3993">
      <w:pPr>
        <w:pStyle w:val="Heading1"/>
        <w:rPr>
          <w:rFonts w:cs="Arial"/>
        </w:rPr>
      </w:pPr>
      <w:bookmarkStart w:id="9" w:name="_Toc310781377"/>
      <w:bookmarkStart w:id="10" w:name="_Toc310923113"/>
      <w:bookmarkStart w:id="11" w:name="_Toc310923242"/>
      <w:bookmarkStart w:id="12" w:name="_Toc310923323"/>
      <w:bookmarkStart w:id="13" w:name="_Toc310781378"/>
      <w:bookmarkStart w:id="14" w:name="_Toc310923114"/>
      <w:bookmarkStart w:id="15" w:name="_Toc310923243"/>
      <w:bookmarkStart w:id="16" w:name="_Toc310923324"/>
      <w:bookmarkStart w:id="17" w:name="_Toc310781384"/>
      <w:bookmarkStart w:id="18" w:name="_Toc333247274"/>
      <w:bookmarkEnd w:id="9"/>
      <w:bookmarkEnd w:id="10"/>
      <w:bookmarkEnd w:id="11"/>
      <w:bookmarkEnd w:id="12"/>
      <w:bookmarkEnd w:id="13"/>
      <w:bookmarkEnd w:id="14"/>
      <w:bookmarkEnd w:id="15"/>
      <w:bookmarkEnd w:id="16"/>
      <w:r w:rsidRPr="00281B0F">
        <w:rPr>
          <w:rFonts w:cs="Arial"/>
        </w:rPr>
        <w:t>Definitions</w:t>
      </w:r>
      <w:bookmarkEnd w:id="17"/>
      <w:bookmarkEnd w:id="18"/>
    </w:p>
    <w:p w14:paraId="7D131017" w14:textId="0C73A5A8" w:rsidR="004E3993" w:rsidRPr="008807D1" w:rsidRDefault="008807D1" w:rsidP="009D02DE">
      <w:pPr>
        <w:pStyle w:val="BodyTextIndent"/>
        <w:rPr>
          <w:rStyle w:val="Hyperlink"/>
          <w:rFonts w:ascii="Arial" w:hAnsi="Arial" w:cs="Arial"/>
        </w:rPr>
      </w:pPr>
      <w:r>
        <w:rPr>
          <w:rFonts w:ascii="Arial" w:hAnsi="Arial" w:cs="Arial"/>
        </w:rPr>
        <w:fldChar w:fldCharType="begin"/>
      </w:r>
      <w:r>
        <w:rPr>
          <w:rFonts w:ascii="Arial" w:hAnsi="Arial" w:cs="Arial"/>
        </w:rPr>
        <w:instrText xml:space="preserve"> HYPERLINK "https://sps01.itg.ti.com/sites/wwf/esh/standards/Knowledge_Bank/00.01.xlsx" </w:instrText>
      </w:r>
      <w:r>
        <w:rPr>
          <w:rFonts w:ascii="Arial" w:hAnsi="Arial" w:cs="Arial"/>
        </w:rPr>
      </w:r>
      <w:r>
        <w:rPr>
          <w:rFonts w:ascii="Arial" w:hAnsi="Arial" w:cs="Arial"/>
        </w:rPr>
        <w:fldChar w:fldCharType="separate"/>
      </w:r>
      <w:r w:rsidR="004E3993" w:rsidRPr="008807D1">
        <w:rPr>
          <w:rStyle w:val="Hyperlink"/>
          <w:rFonts w:ascii="Arial" w:hAnsi="Arial" w:cs="Arial"/>
        </w:rPr>
        <w:t>TI ESH Standards Glossary of Definitions</w:t>
      </w:r>
    </w:p>
    <w:p w14:paraId="7D131018" w14:textId="3DF14DB0" w:rsidR="004E3993" w:rsidRPr="00281B0F" w:rsidRDefault="008807D1">
      <w:pPr>
        <w:rPr>
          <w:rFonts w:ascii="Arial" w:hAnsi="Arial" w:cs="Arial"/>
        </w:rPr>
      </w:pPr>
      <w:r>
        <w:rPr>
          <w:rFonts w:ascii="Arial" w:hAnsi="Arial" w:cs="Arial"/>
        </w:rPr>
        <w:fldChar w:fldCharType="end"/>
      </w:r>
      <w:bookmarkStart w:id="19" w:name="_GoBack"/>
      <w:bookmarkEnd w:id="19"/>
    </w:p>
    <w:p w14:paraId="7D131019" w14:textId="77777777" w:rsidR="004E3993" w:rsidRPr="00281B0F" w:rsidRDefault="004E3993">
      <w:pPr>
        <w:pStyle w:val="Heading1"/>
        <w:rPr>
          <w:rFonts w:cs="Arial"/>
        </w:rPr>
      </w:pPr>
      <w:bookmarkStart w:id="20" w:name="_Toc333247275"/>
      <w:bookmarkStart w:id="21" w:name="_Toc310781385"/>
      <w:r w:rsidRPr="00281B0F">
        <w:rPr>
          <w:rFonts w:cs="Arial"/>
        </w:rPr>
        <w:t>Requirements</w:t>
      </w:r>
      <w:bookmarkEnd w:id="20"/>
    </w:p>
    <w:p w14:paraId="7D13101A" w14:textId="77777777" w:rsidR="00211D5A" w:rsidRPr="00281B0F" w:rsidRDefault="00211D5A">
      <w:pPr>
        <w:pStyle w:val="Heading2"/>
      </w:pPr>
      <w:bookmarkStart w:id="22" w:name="_Toc333247276"/>
      <w:r w:rsidRPr="00281B0F">
        <w:t>General Requirements</w:t>
      </w:r>
      <w:bookmarkEnd w:id="22"/>
    </w:p>
    <w:p w14:paraId="7D13101B" w14:textId="77777777" w:rsidR="00A07F13" w:rsidRPr="00281B0F" w:rsidRDefault="00A07F13" w:rsidP="00463823">
      <w:pPr>
        <w:pStyle w:val="Heading3"/>
      </w:pPr>
      <w:r w:rsidRPr="00281B0F">
        <w:lastRenderedPageBreak/>
        <w:t xml:space="preserve">Sites shall ensure employees are protected from fall hazards of </w:t>
      </w:r>
      <w:r w:rsidR="00C10E20">
        <w:t>4</w:t>
      </w:r>
      <w:r w:rsidR="00C10E20" w:rsidRPr="00281B0F">
        <w:t xml:space="preserve"> </w:t>
      </w:r>
      <w:r w:rsidR="0081144C" w:rsidRPr="00281B0F">
        <w:t>feet (</w:t>
      </w:r>
      <w:r w:rsidR="00C10E20">
        <w:t>1.1</w:t>
      </w:r>
      <w:r w:rsidRPr="00281B0F">
        <w:t xml:space="preserve"> meters) or more by providing one of the fall protection system</w:t>
      </w:r>
      <w:r w:rsidR="00942DF3" w:rsidRPr="00281B0F">
        <w:t>s</w:t>
      </w:r>
      <w:r w:rsidRPr="00281B0F">
        <w:t xml:space="preserve"> described below.  </w:t>
      </w:r>
    </w:p>
    <w:p w14:paraId="7D13101C" w14:textId="77777777" w:rsidR="00AB4672" w:rsidRPr="00281B0F" w:rsidRDefault="00A07F13" w:rsidP="00463823">
      <w:pPr>
        <w:pStyle w:val="Heading3"/>
      </w:pPr>
      <w:r w:rsidRPr="00281B0F">
        <w:t>Equipment</w:t>
      </w:r>
      <w:r w:rsidR="001F7254" w:rsidRPr="00281B0F">
        <w:t xml:space="preserve"> (covered by this standard)</w:t>
      </w:r>
      <w:r w:rsidRPr="00281B0F">
        <w:t xml:space="preserve"> shall be</w:t>
      </w:r>
      <w:r w:rsidR="00AB4672" w:rsidRPr="00281B0F">
        <w:t>:</w:t>
      </w:r>
    </w:p>
    <w:p w14:paraId="7D13101D" w14:textId="77777777" w:rsidR="00A07F13" w:rsidRPr="00281B0F" w:rsidRDefault="00AB4672" w:rsidP="0081144C">
      <w:pPr>
        <w:pStyle w:val="Heading4"/>
      </w:pPr>
      <w:r w:rsidRPr="00281B0F">
        <w:t>U</w:t>
      </w:r>
      <w:r w:rsidR="00A07F13" w:rsidRPr="00281B0F">
        <w:t>sed in accordance with the manufacturer's recommendations and warning labels</w:t>
      </w:r>
      <w:r w:rsidR="00281B0F">
        <w:t>,</w:t>
      </w:r>
      <w:r w:rsidR="00211D5A" w:rsidRPr="00281B0F">
        <w:t xml:space="preserve"> and</w:t>
      </w:r>
      <w:r w:rsidR="00281B0F">
        <w:t>;</w:t>
      </w:r>
    </w:p>
    <w:p w14:paraId="7D13101E" w14:textId="77777777" w:rsidR="00A07F13" w:rsidRPr="00281B0F" w:rsidRDefault="00103E06" w:rsidP="0081144C">
      <w:pPr>
        <w:pStyle w:val="Heading4"/>
      </w:pPr>
      <w:r w:rsidRPr="00281B0F">
        <w:t>I</w:t>
      </w:r>
      <w:r w:rsidR="00AB4672" w:rsidRPr="00281B0F">
        <w:t>nspect</w:t>
      </w:r>
      <w:r w:rsidR="00463823" w:rsidRPr="00281B0F">
        <w:t>ed</w:t>
      </w:r>
      <w:r w:rsidR="00AB4672" w:rsidRPr="00281B0F">
        <w:t xml:space="preserve"> </w:t>
      </w:r>
      <w:r w:rsidR="006F1A8E" w:rsidRPr="00281B0F">
        <w:t xml:space="preserve">before each use </w:t>
      </w:r>
      <w:r w:rsidR="00AB4672" w:rsidRPr="00281B0F">
        <w:t>and maint</w:t>
      </w:r>
      <w:r w:rsidRPr="00281B0F">
        <w:t xml:space="preserve">ained in </w:t>
      </w:r>
      <w:r w:rsidR="00AB4672" w:rsidRPr="00281B0F">
        <w:t>accordance with manufacturer’s instructions or engineered system specifications</w:t>
      </w:r>
      <w:r w:rsidRPr="00281B0F">
        <w:t xml:space="preserve">; </w:t>
      </w:r>
    </w:p>
    <w:p w14:paraId="7D13101F" w14:textId="77777777" w:rsidR="006F1A8E" w:rsidRPr="00281B0F" w:rsidRDefault="006F1A8E" w:rsidP="006F1A8E">
      <w:pPr>
        <w:pStyle w:val="Heading5"/>
      </w:pPr>
      <w:r w:rsidRPr="00281B0F">
        <w:t>Defective components shall be removed from service.</w:t>
      </w:r>
    </w:p>
    <w:p w14:paraId="7D131020" w14:textId="77777777" w:rsidR="00166F38" w:rsidRPr="00281B0F" w:rsidRDefault="00166F38" w:rsidP="00463823">
      <w:pPr>
        <w:pStyle w:val="Heading3"/>
      </w:pPr>
      <w:r w:rsidRPr="00281B0F">
        <w:t>Temporary barricades with signage shall be utilized</w:t>
      </w:r>
      <w:r w:rsidR="00111ED6" w:rsidRPr="00281B0F">
        <w:t xml:space="preserve"> to protect an employee from a fall</w:t>
      </w:r>
      <w:r w:rsidRPr="00281B0F">
        <w:t xml:space="preserve"> if the use of conventional fall protection systems are not feasible.</w:t>
      </w:r>
    </w:p>
    <w:p w14:paraId="7D131021" w14:textId="77777777" w:rsidR="00111ED6" w:rsidRPr="00281B0F" w:rsidRDefault="00111ED6" w:rsidP="00111ED6">
      <w:pPr>
        <w:pStyle w:val="Heading3"/>
      </w:pPr>
      <w:r w:rsidRPr="00281B0F">
        <w:t>Sites shall control access to areas below overhead work where there is the potential for injury from falling objects.</w:t>
      </w:r>
      <w:r w:rsidRPr="00281B0F">
        <w:rPr>
          <w:highlight w:val="yellow"/>
        </w:rPr>
        <w:t xml:space="preserve"> </w:t>
      </w:r>
    </w:p>
    <w:p w14:paraId="7D131022" w14:textId="77777777" w:rsidR="00111ED6" w:rsidRPr="00281B0F" w:rsidRDefault="00111ED6" w:rsidP="00111ED6">
      <w:pPr>
        <w:pStyle w:val="Heading4"/>
      </w:pPr>
      <w:r w:rsidRPr="00281B0F">
        <w:t xml:space="preserve">Barricades and warning signs shall be in place prior to beginning overhead work. </w:t>
      </w:r>
    </w:p>
    <w:p w14:paraId="7D131023" w14:textId="77777777" w:rsidR="00111ED6" w:rsidRPr="00281B0F" w:rsidRDefault="00111ED6" w:rsidP="00111ED6">
      <w:pPr>
        <w:pStyle w:val="Heading4"/>
      </w:pPr>
      <w:r w:rsidRPr="00281B0F">
        <w:t xml:space="preserve">Barricades shall be placed at a sufficient distance from the overhead work to ensure that falling objects will not fall outside the perimeter of the barricade system. </w:t>
      </w:r>
    </w:p>
    <w:p w14:paraId="7D131024" w14:textId="77777777" w:rsidR="00463823" w:rsidRPr="00281B0F" w:rsidRDefault="00463823" w:rsidP="00463823">
      <w:pPr>
        <w:pStyle w:val="Heading3"/>
      </w:pPr>
      <w:r w:rsidRPr="00281B0F">
        <w:t>The use of a body belt a</w:t>
      </w:r>
      <w:r w:rsidR="009B6DF8" w:rsidRPr="00281B0F">
        <w:t>s</w:t>
      </w:r>
      <w:r w:rsidRPr="00281B0F">
        <w:t xml:space="preserve"> part of a fall arrest system is prohibited.</w:t>
      </w:r>
    </w:p>
    <w:p w14:paraId="7D131025" w14:textId="77777777" w:rsidR="00942DF3" w:rsidRPr="00281B0F" w:rsidRDefault="00942DF3" w:rsidP="00942DF3">
      <w:pPr>
        <w:pStyle w:val="Heading2"/>
      </w:pPr>
      <w:bookmarkStart w:id="23" w:name="_Toc333247277"/>
      <w:r w:rsidRPr="00281B0F">
        <w:t xml:space="preserve">Pre-Task Fall </w:t>
      </w:r>
      <w:bookmarkStart w:id="24" w:name="_Toc326521426"/>
      <w:bookmarkStart w:id="25" w:name="_Toc326671207"/>
      <w:bookmarkStart w:id="26" w:name="_Toc327077031"/>
      <w:bookmarkStart w:id="27" w:name="_Toc327077113"/>
      <w:bookmarkStart w:id="28" w:name="_Toc327078291"/>
      <w:bookmarkStart w:id="29" w:name="_Toc327078371"/>
      <w:bookmarkStart w:id="30" w:name="_Toc327078452"/>
      <w:bookmarkStart w:id="31" w:name="_Toc326521427"/>
      <w:bookmarkStart w:id="32" w:name="_Toc326671208"/>
      <w:bookmarkStart w:id="33" w:name="_Toc327077032"/>
      <w:bookmarkStart w:id="34" w:name="_Toc327077114"/>
      <w:bookmarkStart w:id="35" w:name="_Toc327078292"/>
      <w:bookmarkStart w:id="36" w:name="_Toc327078372"/>
      <w:bookmarkStart w:id="37" w:name="_Toc327078453"/>
      <w:bookmarkStart w:id="38" w:name="_Toc326521428"/>
      <w:bookmarkStart w:id="39" w:name="_Toc326671209"/>
      <w:bookmarkStart w:id="40" w:name="_Toc327077033"/>
      <w:bookmarkStart w:id="41" w:name="_Toc327077115"/>
      <w:bookmarkStart w:id="42" w:name="_Toc327078293"/>
      <w:bookmarkStart w:id="43" w:name="_Toc327078373"/>
      <w:bookmarkStart w:id="44" w:name="_Toc327078454"/>
      <w:bookmarkStart w:id="45" w:name="_Toc326521429"/>
      <w:bookmarkStart w:id="46" w:name="_Toc326671210"/>
      <w:bookmarkStart w:id="47" w:name="_Toc327077034"/>
      <w:bookmarkStart w:id="48" w:name="_Toc327077116"/>
      <w:bookmarkStart w:id="49" w:name="_Toc327078294"/>
      <w:bookmarkStart w:id="50" w:name="_Toc327078374"/>
      <w:bookmarkStart w:id="51" w:name="_Toc327078455"/>
      <w:bookmarkStart w:id="52" w:name="_Toc327078295"/>
      <w:bookmarkStart w:id="53" w:name="_Toc32707845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281B0F">
        <w:t>Hazard Assessment</w:t>
      </w:r>
      <w:bookmarkEnd w:id="23"/>
      <w:bookmarkEnd w:id="52"/>
      <w:bookmarkEnd w:id="53"/>
    </w:p>
    <w:p w14:paraId="7D131026" w14:textId="77777777" w:rsidR="00942DF3" w:rsidRPr="00281B0F" w:rsidRDefault="00942DF3" w:rsidP="002F6B5F">
      <w:pPr>
        <w:pStyle w:val="NormalWeb"/>
        <w:spacing w:before="240" w:after="240"/>
        <w:ind w:left="990"/>
      </w:pPr>
      <w:r w:rsidRPr="00281B0F">
        <w:t>Prior to the start of work involving exposure to a fall hazard</w:t>
      </w:r>
      <w:r w:rsidR="007A44B2">
        <w:t xml:space="preserve"> </w:t>
      </w:r>
      <w:r w:rsidR="007A44B2" w:rsidRPr="00A62412">
        <w:t xml:space="preserve">4 feet </w:t>
      </w:r>
      <w:r w:rsidR="0081144C" w:rsidRPr="00281B0F">
        <w:t xml:space="preserve"> (</w:t>
      </w:r>
      <w:r w:rsidR="007A44B2">
        <w:t xml:space="preserve">prior standard was </w:t>
      </w:r>
      <w:r w:rsidR="007A44B2" w:rsidRPr="00281B0F">
        <w:t>2 meters</w:t>
      </w:r>
      <w:r w:rsidR="007A44B2">
        <w:t xml:space="preserve"> proposing change to 1.1 meter to reflect requirements at most sites</w:t>
      </w:r>
      <w:r w:rsidRPr="00281B0F">
        <w:t>) or greater in height a pre-task fall hazard assessment shall be performed to determine the following:</w:t>
      </w:r>
    </w:p>
    <w:p w14:paraId="7D131027" w14:textId="77777777" w:rsidR="00942DF3" w:rsidRPr="00281B0F" w:rsidRDefault="00942DF3" w:rsidP="00463823">
      <w:pPr>
        <w:pStyle w:val="Heading3"/>
      </w:pPr>
      <w:r w:rsidRPr="00281B0F">
        <w:t>Need and type of fall protection system(s) required to safely perform the work (examples: fall arrest system, guardrails, ladder(s) or other approved protective means</w:t>
      </w:r>
      <w:r w:rsidR="00281B0F">
        <w:t xml:space="preserve">), </w:t>
      </w:r>
      <w:r w:rsidRPr="00281B0F">
        <w:t>and</w:t>
      </w:r>
      <w:r w:rsidR="00281B0F">
        <w:t>;</w:t>
      </w:r>
    </w:p>
    <w:p w14:paraId="7D131028" w14:textId="77777777" w:rsidR="00F736C7" w:rsidRDefault="00942DF3" w:rsidP="00463823">
      <w:pPr>
        <w:pStyle w:val="Heading3"/>
      </w:pPr>
      <w:r w:rsidRPr="00281B0F">
        <w:t xml:space="preserve">Need and type of signs and barricading to prevent unauthorized personnel from entering areas below </w:t>
      </w:r>
      <w:r w:rsidR="0066672F" w:rsidRPr="00281B0F">
        <w:t xml:space="preserve">the </w:t>
      </w:r>
      <w:r w:rsidRPr="00281B0F">
        <w:t>elevated work.</w:t>
      </w:r>
      <w:r w:rsidR="00F736C7" w:rsidRPr="00F736C7">
        <w:t xml:space="preserve"> </w:t>
      </w:r>
    </w:p>
    <w:p w14:paraId="7D131029" w14:textId="77777777" w:rsidR="00942DF3" w:rsidRDefault="00F736C7" w:rsidP="00F736C7">
      <w:pPr>
        <w:pStyle w:val="Heading3"/>
        <w:numPr>
          <w:ilvl w:val="0"/>
          <w:numId w:val="0"/>
        </w:numPr>
        <w:ind w:left="990"/>
      </w:pPr>
      <w:r>
        <w:t>S</w:t>
      </w:r>
      <w:r w:rsidRPr="00F736C7">
        <w:t>ites shall maintain and be able to demonstrate conformance with these requirements.</w:t>
      </w:r>
    </w:p>
    <w:p w14:paraId="7D13102A" w14:textId="77777777" w:rsidR="00A07F13" w:rsidRPr="00281B0F" w:rsidRDefault="0081144C">
      <w:pPr>
        <w:pStyle w:val="Heading2"/>
      </w:pPr>
      <w:bookmarkStart w:id="54" w:name="_Toc333247278"/>
      <w:r w:rsidRPr="00281B0F">
        <w:t>Fall Restraint Systems</w:t>
      </w:r>
      <w:bookmarkEnd w:id="54"/>
    </w:p>
    <w:p w14:paraId="7D13102B" w14:textId="77777777" w:rsidR="0081144C" w:rsidRPr="00281B0F" w:rsidRDefault="00912257" w:rsidP="00463823">
      <w:pPr>
        <w:pStyle w:val="Heading3"/>
      </w:pPr>
      <w:r w:rsidRPr="00281B0F">
        <w:t xml:space="preserve">Standard </w:t>
      </w:r>
      <w:r w:rsidR="0081144C" w:rsidRPr="00281B0F">
        <w:t>Guardrail</w:t>
      </w:r>
    </w:p>
    <w:p w14:paraId="7D13102C" w14:textId="77777777" w:rsidR="0081144C" w:rsidRPr="00281B0F" w:rsidRDefault="0081144C" w:rsidP="00060F1D">
      <w:pPr>
        <w:pStyle w:val="Heading4"/>
      </w:pPr>
      <w:r w:rsidRPr="00281B0F">
        <w:t>The top</w:t>
      </w:r>
      <w:r w:rsidR="00D8353A" w:rsidRPr="00281B0F">
        <w:t>-rail shall be at a height of 42</w:t>
      </w:r>
      <w:r w:rsidRPr="00281B0F">
        <w:t xml:space="preserve"> inches (</w:t>
      </w:r>
      <w:r w:rsidR="00D8353A" w:rsidRPr="00281B0F">
        <w:t xml:space="preserve">1.1 </w:t>
      </w:r>
      <w:r w:rsidRPr="00281B0F">
        <w:t>m) ± 3 inches (7.6 cm);</w:t>
      </w:r>
      <w:r w:rsidR="00B12125" w:rsidRPr="00281B0F">
        <w:t xml:space="preserve"> </w:t>
      </w:r>
    </w:p>
    <w:p w14:paraId="7D13102D" w14:textId="77777777" w:rsidR="00281B0F" w:rsidRDefault="0081144C" w:rsidP="00060F1D">
      <w:pPr>
        <w:pStyle w:val="Heading4"/>
      </w:pPr>
      <w:r w:rsidRPr="00281B0F">
        <w:t>The mid-rail shall be at a height of 21 inches (5</w:t>
      </w:r>
      <w:r w:rsidR="00B12125" w:rsidRPr="00281B0F">
        <w:t>3</w:t>
      </w:r>
      <w:r w:rsidRPr="00281B0F">
        <w:t xml:space="preserve"> cm)</w:t>
      </w:r>
      <w:r w:rsidR="00281B0F">
        <w:t xml:space="preserve"> ± 3 inches (7.6 cm);</w:t>
      </w:r>
      <w:r w:rsidR="00B12125" w:rsidRPr="00281B0F">
        <w:t xml:space="preserve"> </w:t>
      </w:r>
    </w:p>
    <w:p w14:paraId="7D13102E" w14:textId="77777777" w:rsidR="0081144C" w:rsidRPr="00281B0F" w:rsidRDefault="0081144C" w:rsidP="00281B0F">
      <w:pPr>
        <w:pStyle w:val="Heading5"/>
      </w:pPr>
      <w:r w:rsidRPr="00281B0F">
        <w:t xml:space="preserve">Top-rails, mid-rails, and toe-boards </w:t>
      </w:r>
      <w:r w:rsidR="00281B0F">
        <w:t xml:space="preserve">shall be in place </w:t>
      </w:r>
      <w:r w:rsidRPr="00281B0F">
        <w:t>to prevent personnel, tools, equipment, or other objects fro</w:t>
      </w:r>
      <w:r w:rsidR="00281B0F">
        <w:t>m falling to lower working area.</w:t>
      </w:r>
    </w:p>
    <w:p w14:paraId="7D13102F" w14:textId="77777777" w:rsidR="002F6B5F" w:rsidRPr="00281B0F" w:rsidRDefault="002F6B5F" w:rsidP="002F6B5F">
      <w:pPr>
        <w:pStyle w:val="Heading4"/>
      </w:pPr>
      <w:r w:rsidRPr="00281B0F">
        <w:t>The guardrail systems shall be capable of withstanding, without failure, a force of at least 200 pounds (890 N).</w:t>
      </w:r>
    </w:p>
    <w:p w14:paraId="7D131030" w14:textId="77777777" w:rsidR="00060F1D" w:rsidRPr="00281B0F" w:rsidRDefault="00060F1D" w:rsidP="00463823">
      <w:pPr>
        <w:pStyle w:val="Heading3"/>
      </w:pPr>
      <w:r w:rsidRPr="00281B0F">
        <w:t>Hole Covers</w:t>
      </w:r>
    </w:p>
    <w:p w14:paraId="7D131031" w14:textId="77777777" w:rsidR="00060F1D" w:rsidRPr="00281B0F" w:rsidRDefault="00060F1D" w:rsidP="007667D8">
      <w:pPr>
        <w:pStyle w:val="Heading4"/>
      </w:pPr>
      <w:r w:rsidRPr="00281B0F">
        <w:t>Floor opening covers (i.e., hole covers) shall be strong enough to support two times the weight of any employee</w:t>
      </w:r>
      <w:r w:rsidR="007667D8" w:rsidRPr="00281B0F">
        <w:t xml:space="preserve">, machinery, or </w:t>
      </w:r>
      <w:r w:rsidRPr="00281B0F">
        <w:t xml:space="preserve">equipment that may be imposed on them;  </w:t>
      </w:r>
    </w:p>
    <w:p w14:paraId="7D131032" w14:textId="77777777" w:rsidR="00060F1D" w:rsidRPr="00281B0F" w:rsidRDefault="00060F1D" w:rsidP="00060F1D">
      <w:pPr>
        <w:pStyle w:val="Heading4"/>
      </w:pPr>
      <w:r w:rsidRPr="00281B0F">
        <w:lastRenderedPageBreak/>
        <w:t xml:space="preserve">Temporary covers shall be marked </w:t>
      </w:r>
      <w:r w:rsidR="00D31487" w:rsidRPr="00281B0F">
        <w:t xml:space="preserve">“hole” or “cover” </w:t>
      </w:r>
      <w:r w:rsidR="007667D8" w:rsidRPr="00281B0F">
        <w:t xml:space="preserve">in the local language </w:t>
      </w:r>
      <w:r w:rsidRPr="00281B0F">
        <w:t>and secured to prevent displacement</w:t>
      </w:r>
      <w:r w:rsidR="00D31487" w:rsidRPr="00281B0F">
        <w:t>.</w:t>
      </w:r>
      <w:r w:rsidRPr="00281B0F">
        <w:t xml:space="preserve"> </w:t>
      </w:r>
    </w:p>
    <w:p w14:paraId="7D131033" w14:textId="77777777" w:rsidR="007667D8" w:rsidRPr="00281B0F" w:rsidRDefault="007667D8" w:rsidP="00463823">
      <w:pPr>
        <w:pStyle w:val="Heading3"/>
      </w:pPr>
      <w:r w:rsidRPr="00281B0F">
        <w:t>Skylights</w:t>
      </w:r>
    </w:p>
    <w:p w14:paraId="7D131034" w14:textId="77777777" w:rsidR="007667D8" w:rsidRPr="00281B0F" w:rsidRDefault="007667D8" w:rsidP="007667D8">
      <w:pPr>
        <w:pStyle w:val="Heading4"/>
      </w:pPr>
      <w:r w:rsidRPr="00281B0F">
        <w:t xml:space="preserve">Skylights shall be guarded in a manner to prevent personnel from walking on them.  </w:t>
      </w:r>
    </w:p>
    <w:p w14:paraId="7D131035" w14:textId="77777777" w:rsidR="00060F1D" w:rsidRPr="00281B0F" w:rsidRDefault="007667D8" w:rsidP="007667D8">
      <w:pPr>
        <w:pStyle w:val="Heading4"/>
      </w:pPr>
      <w:r w:rsidRPr="00281B0F">
        <w:t>Where skylights cannot be guarded, they shall be designed to meet the strength and anchorage requirements of hole covers.</w:t>
      </w:r>
    </w:p>
    <w:p w14:paraId="7D131036" w14:textId="77777777" w:rsidR="00912257" w:rsidRPr="00281B0F" w:rsidRDefault="00912257" w:rsidP="00463823">
      <w:pPr>
        <w:pStyle w:val="Heading3"/>
      </w:pPr>
      <w:r w:rsidRPr="00281B0F">
        <w:t>Parapet Walls</w:t>
      </w:r>
    </w:p>
    <w:p w14:paraId="7D131037" w14:textId="77777777" w:rsidR="00912257" w:rsidRPr="00281B0F" w:rsidRDefault="00912257" w:rsidP="00912257">
      <w:pPr>
        <w:pStyle w:val="Heading4"/>
      </w:pPr>
      <w:r w:rsidRPr="00281B0F">
        <w:t xml:space="preserve">Parapet walls, when used for fall restraint, shall extend above the top surface of the roof or walkway at least 1 meter (3.3 feet). </w:t>
      </w:r>
    </w:p>
    <w:p w14:paraId="7D131038" w14:textId="77777777" w:rsidR="004E3993" w:rsidRPr="00281B0F" w:rsidRDefault="00934386">
      <w:pPr>
        <w:pStyle w:val="Heading2"/>
      </w:pPr>
      <w:bookmarkStart w:id="55" w:name="_Toc333247279"/>
      <w:r w:rsidRPr="00281B0F">
        <w:t>Fall Arrest Systems</w:t>
      </w:r>
      <w:bookmarkEnd w:id="55"/>
    </w:p>
    <w:p w14:paraId="7D131039" w14:textId="77777777" w:rsidR="006C1895" w:rsidRPr="00281B0F" w:rsidRDefault="006C1895" w:rsidP="00463823">
      <w:pPr>
        <w:pStyle w:val="Heading3"/>
      </w:pPr>
      <w:r w:rsidRPr="00281B0F">
        <w:t>Anchorage points used for attachment of personal fall arrest equipment shall be capable of supporting at least 5,000 pounds (22.2 kN) per employee attached;</w:t>
      </w:r>
    </w:p>
    <w:p w14:paraId="7D13103A" w14:textId="77777777" w:rsidR="006565C1" w:rsidRPr="00281B0F" w:rsidRDefault="006565C1" w:rsidP="006565C1">
      <w:pPr>
        <w:pStyle w:val="Heading4"/>
      </w:pPr>
      <w:r w:rsidRPr="00281B0F">
        <w:t xml:space="preserve">When used </w:t>
      </w:r>
      <w:r w:rsidR="00477773" w:rsidRPr="00281B0F">
        <w:t xml:space="preserve">as a personal </w:t>
      </w:r>
      <w:r w:rsidRPr="00281B0F">
        <w:t>fall arrest</w:t>
      </w:r>
      <w:r w:rsidR="00477773" w:rsidRPr="00281B0F">
        <w:t xml:space="preserve"> system</w:t>
      </w:r>
      <w:r w:rsidRPr="00281B0F">
        <w:t xml:space="preserve">, anchorage points shall </w:t>
      </w:r>
      <w:r w:rsidR="00C10E20" w:rsidRPr="00A62412">
        <w:t xml:space="preserve">be </w:t>
      </w:r>
      <w:r w:rsidRPr="00281B0F">
        <w:t xml:space="preserve">dedicated solely for </w:t>
      </w:r>
      <w:r w:rsidR="00477773" w:rsidRPr="00281B0F">
        <w:t xml:space="preserve">such </w:t>
      </w:r>
      <w:r w:rsidRPr="00281B0F">
        <w:t>use and shall not be used for any other purpose.</w:t>
      </w:r>
    </w:p>
    <w:p w14:paraId="7D13103B" w14:textId="77777777" w:rsidR="006C1895" w:rsidRPr="00281B0F" w:rsidRDefault="006C1895" w:rsidP="00463823">
      <w:pPr>
        <w:pStyle w:val="Heading3"/>
      </w:pPr>
      <w:r w:rsidRPr="00281B0F">
        <w:t>Fall arrest systems, when stopping a fall, shall:</w:t>
      </w:r>
    </w:p>
    <w:p w14:paraId="7D13103C" w14:textId="77777777" w:rsidR="006C1895" w:rsidRPr="00281B0F" w:rsidRDefault="006C1895" w:rsidP="006C1895">
      <w:pPr>
        <w:pStyle w:val="Heading4"/>
      </w:pPr>
      <w:r w:rsidRPr="00281B0F">
        <w:t>Limit the maximum arresting force on an employee using a body harness to 1,800 pounds (8 kN);</w:t>
      </w:r>
    </w:p>
    <w:p w14:paraId="7D13103D" w14:textId="77777777" w:rsidR="00D7139D" w:rsidRPr="00281B0F" w:rsidRDefault="006C1895" w:rsidP="006C1895">
      <w:pPr>
        <w:pStyle w:val="Heading4"/>
      </w:pPr>
      <w:r w:rsidRPr="00281B0F">
        <w:t>Ensure an employee can neither free fall more than 6 feet (1.8 m), nor contact any lower lev</w:t>
      </w:r>
      <w:r w:rsidR="00D7139D" w:rsidRPr="00281B0F">
        <w:t>el</w:t>
      </w:r>
      <w:r w:rsidR="00281B0F">
        <w:t>,</w:t>
      </w:r>
      <w:r w:rsidR="00D7139D" w:rsidRPr="00281B0F">
        <w:t xml:space="preserve"> and</w:t>
      </w:r>
      <w:r w:rsidR="00281B0F">
        <w:t>;</w:t>
      </w:r>
    </w:p>
    <w:p w14:paraId="7D13103E" w14:textId="77777777" w:rsidR="006C1895" w:rsidRPr="00281B0F" w:rsidRDefault="00D7139D" w:rsidP="006C1895">
      <w:pPr>
        <w:pStyle w:val="Heading4"/>
      </w:pPr>
      <w:r w:rsidRPr="00281B0F">
        <w:t>B</w:t>
      </w:r>
      <w:r w:rsidR="006C1895" w:rsidRPr="00281B0F">
        <w:t xml:space="preserve">ring an employee to a complete stop and limit </w:t>
      </w:r>
      <w:r w:rsidRPr="00281B0F">
        <w:t>the d</w:t>
      </w:r>
      <w:r w:rsidR="006C1895" w:rsidRPr="00281B0F">
        <w:t>eceleration distance an employe</w:t>
      </w:r>
      <w:r w:rsidRPr="00281B0F">
        <w:t>e travels to 3.5 feet (1.07 m).</w:t>
      </w:r>
    </w:p>
    <w:p w14:paraId="7D13103F" w14:textId="77777777" w:rsidR="006C1895" w:rsidRPr="00281B0F" w:rsidRDefault="00F40691" w:rsidP="00F40691">
      <w:pPr>
        <w:pStyle w:val="Heading3"/>
      </w:pPr>
      <w:r w:rsidRPr="00281B0F">
        <w:t>Fall arrest systems and components subjected to impact loading shall be immediately removed from service and inspected by a competent person and determined to be undamaged and suitable for use before being reused in the workplace.</w:t>
      </w:r>
    </w:p>
    <w:p w14:paraId="7D131040" w14:textId="77777777" w:rsidR="00D8353A" w:rsidRPr="00281B0F" w:rsidRDefault="00F40691" w:rsidP="00F40691">
      <w:pPr>
        <w:pStyle w:val="Heading3"/>
      </w:pPr>
      <w:r w:rsidRPr="00281B0F">
        <w:t xml:space="preserve">Fall arrest systems shall be </w:t>
      </w:r>
      <w:r w:rsidR="00D8353A" w:rsidRPr="00281B0F">
        <w:t xml:space="preserve">designed to allow personnel to maintain continuous attachment (i.e., 100% tie-off).  </w:t>
      </w:r>
    </w:p>
    <w:p w14:paraId="7D131041" w14:textId="77777777" w:rsidR="00166F38" w:rsidRPr="00281B0F" w:rsidRDefault="00166F38" w:rsidP="00166F38">
      <w:pPr>
        <w:pStyle w:val="Heading2"/>
      </w:pPr>
      <w:bookmarkStart w:id="56" w:name="_Toc333247280"/>
      <w:r w:rsidRPr="00281B0F">
        <w:t>Ladders</w:t>
      </w:r>
      <w:bookmarkEnd w:id="56"/>
    </w:p>
    <w:p w14:paraId="7D131042" w14:textId="77777777" w:rsidR="00A91989" w:rsidRPr="00281B0F" w:rsidRDefault="00A91989" w:rsidP="00166F38">
      <w:pPr>
        <w:pStyle w:val="Heading3"/>
      </w:pPr>
      <w:r w:rsidRPr="00281B0F">
        <w:t xml:space="preserve">Ladders shall be used only for the purpose(s) for which they were designed. </w:t>
      </w:r>
    </w:p>
    <w:p w14:paraId="7D131043" w14:textId="77777777" w:rsidR="00166F38" w:rsidRPr="00281B0F" w:rsidRDefault="00166F38" w:rsidP="00166F38">
      <w:pPr>
        <w:pStyle w:val="Heading3"/>
      </w:pPr>
      <w:r w:rsidRPr="00281B0F">
        <w:t>Ladders shall not be loaded beyond the maximum intended load for which they were built or beyond the manufacturer's rated capacity.</w:t>
      </w:r>
    </w:p>
    <w:p w14:paraId="7D131044" w14:textId="77777777" w:rsidR="0089067C" w:rsidRPr="00281B0F" w:rsidRDefault="0089067C" w:rsidP="0089067C">
      <w:pPr>
        <w:pStyle w:val="Heading3"/>
      </w:pPr>
      <w:r w:rsidRPr="00281B0F">
        <w:t>When ascending or descending a ladder, the user shall face the ladder.</w:t>
      </w:r>
    </w:p>
    <w:p w14:paraId="7D131045" w14:textId="77777777" w:rsidR="0089067C" w:rsidRPr="00281B0F" w:rsidRDefault="0089067C" w:rsidP="0089067C">
      <w:pPr>
        <w:pStyle w:val="Heading3"/>
      </w:pPr>
      <w:r w:rsidRPr="00281B0F">
        <w:t xml:space="preserve">Ladder users shall not carry any object in their hands while ascending or descending a ladder. </w:t>
      </w:r>
    </w:p>
    <w:p w14:paraId="7D131046" w14:textId="77777777" w:rsidR="0089067C" w:rsidRPr="00281B0F" w:rsidRDefault="0089067C" w:rsidP="0089067C">
      <w:pPr>
        <w:pStyle w:val="Heading3"/>
      </w:pPr>
      <w:r w:rsidRPr="00281B0F">
        <w:t>Ladders shall not be moved, shifted or extended while occupied.</w:t>
      </w:r>
    </w:p>
    <w:p w14:paraId="7D131047" w14:textId="77777777" w:rsidR="00B33E56" w:rsidRPr="00281B0F" w:rsidRDefault="00B33E56" w:rsidP="00B33E56">
      <w:pPr>
        <w:pStyle w:val="Heading3"/>
      </w:pPr>
      <w:r w:rsidRPr="00281B0F">
        <w:t>Ladders shall be tagged with labels stating "Out of Order" or some similar wording in the local language and removed from service if found to be defective.</w:t>
      </w:r>
    </w:p>
    <w:p w14:paraId="7D131048" w14:textId="77777777" w:rsidR="00B33E56" w:rsidRPr="00281B0F" w:rsidRDefault="00B33E56" w:rsidP="00B33E56">
      <w:pPr>
        <w:pStyle w:val="Heading4"/>
      </w:pPr>
      <w:r w:rsidRPr="00281B0F">
        <w:t>Ladders that cannot be repaired shall be destroyed to prevent the ladder from being used again.</w:t>
      </w:r>
    </w:p>
    <w:p w14:paraId="7D131049" w14:textId="77777777" w:rsidR="0089067C" w:rsidRPr="00281B0F" w:rsidRDefault="0089067C" w:rsidP="0089067C">
      <w:pPr>
        <w:pStyle w:val="Heading3"/>
      </w:pPr>
      <w:r w:rsidRPr="00281B0F">
        <w:t>Shoe covers or booties shall not be worn over the user’s shoes when ascending or descending a ladder.</w:t>
      </w:r>
    </w:p>
    <w:p w14:paraId="7D13104A" w14:textId="77777777" w:rsidR="000134AE" w:rsidRPr="00281B0F" w:rsidRDefault="0089067C" w:rsidP="0089067C">
      <w:pPr>
        <w:pStyle w:val="Heading3"/>
      </w:pPr>
      <w:r w:rsidRPr="00281B0F">
        <w:t xml:space="preserve">Portable ladders </w:t>
      </w:r>
    </w:p>
    <w:p w14:paraId="7D13104B" w14:textId="77777777" w:rsidR="0089067C" w:rsidRPr="00281B0F" w:rsidRDefault="000134AE" w:rsidP="000134AE">
      <w:pPr>
        <w:pStyle w:val="Heading4"/>
      </w:pPr>
      <w:r w:rsidRPr="00281B0F">
        <w:t xml:space="preserve">Portable ladders </w:t>
      </w:r>
      <w:r w:rsidR="0089067C" w:rsidRPr="00281B0F">
        <w:t>shall be used only on stable and level surfaces unless secured to prevent accidental displacement.</w:t>
      </w:r>
    </w:p>
    <w:p w14:paraId="7D13104C" w14:textId="77777777" w:rsidR="00166F38" w:rsidRPr="00281B0F" w:rsidRDefault="00166F38" w:rsidP="000134AE">
      <w:pPr>
        <w:pStyle w:val="Heading4"/>
      </w:pPr>
      <w:r w:rsidRPr="00281B0F">
        <w:t>Portable ladders shall:</w:t>
      </w:r>
    </w:p>
    <w:p w14:paraId="7D13104D" w14:textId="77777777" w:rsidR="00166F38" w:rsidRPr="00281B0F" w:rsidRDefault="00166F38" w:rsidP="000134AE">
      <w:pPr>
        <w:pStyle w:val="Heading5"/>
      </w:pPr>
      <w:r w:rsidRPr="00281B0F">
        <w:t>Have skid-resistant feet appropriate for the surfaces on which they will be used;</w:t>
      </w:r>
    </w:p>
    <w:p w14:paraId="7D13104E" w14:textId="77777777" w:rsidR="00166F38" w:rsidRPr="00281B0F" w:rsidRDefault="00281B0F" w:rsidP="000134AE">
      <w:pPr>
        <w:pStyle w:val="Heading5"/>
      </w:pPr>
      <w:r>
        <w:t>Have slip-resistant rungs,</w:t>
      </w:r>
      <w:r w:rsidR="00166F38" w:rsidRPr="00281B0F">
        <w:t xml:space="preserve"> and</w:t>
      </w:r>
      <w:r>
        <w:t>;</w:t>
      </w:r>
    </w:p>
    <w:p w14:paraId="7D13104F" w14:textId="77777777" w:rsidR="00D8353A" w:rsidRPr="00281B0F" w:rsidRDefault="00166F38" w:rsidP="000134AE">
      <w:pPr>
        <w:pStyle w:val="Heading5"/>
      </w:pPr>
      <w:r w:rsidRPr="00281B0F">
        <w:t>Portable ladders with metal side rails shall not be used when performing electrical work or when working within 3.1 meters (10 feet) of exposed energized circuitry or overhead electrical lines.</w:t>
      </w:r>
    </w:p>
    <w:p w14:paraId="7D131050" w14:textId="77777777" w:rsidR="009368CF" w:rsidRPr="00281B0F" w:rsidRDefault="009368CF" w:rsidP="000134AE">
      <w:pPr>
        <w:pStyle w:val="Heading4"/>
      </w:pPr>
      <w:bookmarkStart w:id="57" w:name="_Toc38939630"/>
      <w:bookmarkStart w:id="58" w:name="_Toc38939948"/>
      <w:bookmarkStart w:id="59" w:name="_Toc38940035"/>
      <w:bookmarkStart w:id="60" w:name="_Toc38940179"/>
      <w:bookmarkStart w:id="61" w:name="_Toc38940264"/>
      <w:bookmarkStart w:id="62" w:name="_Toc38942778"/>
      <w:bookmarkStart w:id="63" w:name="_Toc38939631"/>
      <w:bookmarkStart w:id="64" w:name="_Toc38939949"/>
      <w:bookmarkStart w:id="65" w:name="_Toc38940036"/>
      <w:bookmarkStart w:id="66" w:name="_Toc38940180"/>
      <w:bookmarkStart w:id="67" w:name="_Toc38940265"/>
      <w:bookmarkStart w:id="68" w:name="_Toc38942779"/>
      <w:bookmarkStart w:id="69" w:name="_Toc38939632"/>
      <w:bookmarkStart w:id="70" w:name="_Toc38939950"/>
      <w:bookmarkStart w:id="71" w:name="_Toc38940037"/>
      <w:bookmarkStart w:id="72" w:name="_Toc38940181"/>
      <w:bookmarkStart w:id="73" w:name="_Toc38940266"/>
      <w:bookmarkStart w:id="74" w:name="_Toc38942780"/>
      <w:bookmarkStart w:id="75" w:name="_Toc38939633"/>
      <w:bookmarkStart w:id="76" w:name="_Toc38939951"/>
      <w:bookmarkStart w:id="77" w:name="_Toc38940038"/>
      <w:bookmarkStart w:id="78" w:name="_Toc38940182"/>
      <w:bookmarkStart w:id="79" w:name="_Toc38940267"/>
      <w:bookmarkStart w:id="80" w:name="_Toc38942781"/>
      <w:bookmarkStart w:id="81" w:name="_Toc38939635"/>
      <w:bookmarkStart w:id="82" w:name="_Toc38939953"/>
      <w:bookmarkStart w:id="83" w:name="_Toc38940040"/>
      <w:bookmarkStart w:id="84" w:name="_Toc38940184"/>
      <w:bookmarkStart w:id="85" w:name="_Toc38940269"/>
      <w:bookmarkStart w:id="86" w:name="_Toc38942783"/>
      <w:bookmarkStart w:id="87" w:name="_Toc38939636"/>
      <w:bookmarkStart w:id="88" w:name="_Toc38939954"/>
      <w:bookmarkStart w:id="89" w:name="_Toc38940041"/>
      <w:bookmarkStart w:id="90" w:name="_Toc38940185"/>
      <w:bookmarkStart w:id="91" w:name="_Toc38940270"/>
      <w:bookmarkStart w:id="92" w:name="_Toc38942784"/>
      <w:bookmarkStart w:id="93" w:name="_Toc38939638"/>
      <w:bookmarkStart w:id="94" w:name="_Toc38939956"/>
      <w:bookmarkStart w:id="95" w:name="_Toc38940043"/>
      <w:bookmarkStart w:id="96" w:name="_Toc38940187"/>
      <w:bookmarkStart w:id="97" w:name="_Toc38940272"/>
      <w:bookmarkStart w:id="98" w:name="_Toc38942786"/>
      <w:bookmarkStart w:id="99" w:name="_Toc38939639"/>
      <w:bookmarkStart w:id="100" w:name="_Toc38939957"/>
      <w:bookmarkStart w:id="101" w:name="_Toc38940044"/>
      <w:bookmarkStart w:id="102" w:name="_Toc38940188"/>
      <w:bookmarkStart w:id="103" w:name="_Toc38940273"/>
      <w:bookmarkStart w:id="104" w:name="_Toc38942787"/>
      <w:bookmarkStart w:id="105" w:name="_Toc38939640"/>
      <w:bookmarkStart w:id="106" w:name="_Toc38939958"/>
      <w:bookmarkStart w:id="107" w:name="_Toc38940045"/>
      <w:bookmarkStart w:id="108" w:name="_Toc38940189"/>
      <w:bookmarkStart w:id="109" w:name="_Toc38940274"/>
      <w:bookmarkStart w:id="110" w:name="_Toc38942788"/>
      <w:bookmarkStart w:id="111" w:name="_Toc38939645"/>
      <w:bookmarkStart w:id="112" w:name="_Toc38939963"/>
      <w:bookmarkStart w:id="113" w:name="_Toc38940050"/>
      <w:bookmarkStart w:id="114" w:name="_Toc38940194"/>
      <w:bookmarkStart w:id="115" w:name="_Toc38940279"/>
      <w:bookmarkStart w:id="116" w:name="_Toc38942793"/>
      <w:bookmarkStart w:id="117" w:name="_Toc38939646"/>
      <w:bookmarkStart w:id="118" w:name="_Toc38939964"/>
      <w:bookmarkStart w:id="119" w:name="_Toc38940051"/>
      <w:bookmarkStart w:id="120" w:name="_Toc38940195"/>
      <w:bookmarkStart w:id="121" w:name="_Toc38940280"/>
      <w:bookmarkStart w:id="122" w:name="_Toc38942794"/>
      <w:bookmarkStart w:id="123" w:name="_Toc38939647"/>
      <w:bookmarkStart w:id="124" w:name="_Toc38939965"/>
      <w:bookmarkStart w:id="125" w:name="_Toc38940052"/>
      <w:bookmarkStart w:id="126" w:name="_Toc38940196"/>
      <w:bookmarkStart w:id="127" w:name="_Toc38940281"/>
      <w:bookmarkStart w:id="128" w:name="_Toc38942795"/>
      <w:bookmarkStart w:id="129" w:name="_Toc38939648"/>
      <w:bookmarkStart w:id="130" w:name="_Toc38939966"/>
      <w:bookmarkStart w:id="131" w:name="_Toc38940053"/>
      <w:bookmarkStart w:id="132" w:name="_Toc38940197"/>
      <w:bookmarkStart w:id="133" w:name="_Toc38940282"/>
      <w:bookmarkStart w:id="134" w:name="_Toc38942796"/>
      <w:bookmarkStart w:id="135" w:name="_Toc38939649"/>
      <w:bookmarkStart w:id="136" w:name="_Toc38939967"/>
      <w:bookmarkStart w:id="137" w:name="_Toc38940054"/>
      <w:bookmarkStart w:id="138" w:name="_Toc38940198"/>
      <w:bookmarkStart w:id="139" w:name="_Toc38940283"/>
      <w:bookmarkStart w:id="140" w:name="_Toc38942797"/>
      <w:bookmarkStart w:id="141" w:name="_Toc38939650"/>
      <w:bookmarkStart w:id="142" w:name="_Toc38939968"/>
      <w:bookmarkStart w:id="143" w:name="_Toc38940055"/>
      <w:bookmarkStart w:id="144" w:name="_Toc38940199"/>
      <w:bookmarkStart w:id="145" w:name="_Toc38940284"/>
      <w:bookmarkStart w:id="146" w:name="_Toc38942798"/>
      <w:bookmarkStart w:id="147" w:name="_Toc38939651"/>
      <w:bookmarkStart w:id="148" w:name="_Toc38939969"/>
      <w:bookmarkStart w:id="149" w:name="_Toc38940056"/>
      <w:bookmarkStart w:id="150" w:name="_Toc38940200"/>
      <w:bookmarkStart w:id="151" w:name="_Toc38940285"/>
      <w:bookmarkStart w:id="152" w:name="_Toc38942799"/>
      <w:bookmarkStart w:id="153" w:name="_Toc38939652"/>
      <w:bookmarkStart w:id="154" w:name="_Toc38939970"/>
      <w:bookmarkStart w:id="155" w:name="_Toc38940057"/>
      <w:bookmarkStart w:id="156" w:name="_Toc38940201"/>
      <w:bookmarkStart w:id="157" w:name="_Toc38940286"/>
      <w:bookmarkStart w:id="158" w:name="_Toc38942800"/>
      <w:bookmarkStart w:id="159" w:name="_Toc38939654"/>
      <w:bookmarkStart w:id="160" w:name="_Toc38939972"/>
      <w:bookmarkStart w:id="161" w:name="_Toc38940059"/>
      <w:bookmarkStart w:id="162" w:name="_Toc38940203"/>
      <w:bookmarkStart w:id="163" w:name="_Toc38940288"/>
      <w:bookmarkStart w:id="164" w:name="_Toc38942802"/>
      <w:bookmarkStart w:id="165" w:name="_Toc38939656"/>
      <w:bookmarkStart w:id="166" w:name="_Toc38939974"/>
      <w:bookmarkStart w:id="167" w:name="_Toc38940061"/>
      <w:bookmarkStart w:id="168" w:name="_Toc38940205"/>
      <w:bookmarkStart w:id="169" w:name="_Toc38940290"/>
      <w:bookmarkStart w:id="170" w:name="_Toc38942804"/>
      <w:bookmarkStart w:id="171" w:name="_Toc38939658"/>
      <w:bookmarkStart w:id="172" w:name="_Toc38939976"/>
      <w:bookmarkStart w:id="173" w:name="_Toc38940063"/>
      <w:bookmarkStart w:id="174" w:name="_Toc38940207"/>
      <w:bookmarkStart w:id="175" w:name="_Toc38940292"/>
      <w:bookmarkStart w:id="176" w:name="_Toc38942806"/>
      <w:bookmarkStart w:id="177" w:name="_Toc38939659"/>
      <w:bookmarkStart w:id="178" w:name="_Toc38939977"/>
      <w:bookmarkStart w:id="179" w:name="_Toc38940064"/>
      <w:bookmarkStart w:id="180" w:name="_Toc38940208"/>
      <w:bookmarkStart w:id="181" w:name="_Toc38940293"/>
      <w:bookmarkStart w:id="182" w:name="_Toc38942807"/>
      <w:bookmarkStart w:id="183" w:name="_Toc38939660"/>
      <w:bookmarkStart w:id="184" w:name="_Toc38939978"/>
      <w:bookmarkStart w:id="185" w:name="_Toc38940065"/>
      <w:bookmarkStart w:id="186" w:name="_Toc38940209"/>
      <w:bookmarkStart w:id="187" w:name="_Toc38940294"/>
      <w:bookmarkStart w:id="188" w:name="_Toc38942808"/>
      <w:bookmarkStart w:id="189" w:name="_Toc38939662"/>
      <w:bookmarkStart w:id="190" w:name="_Toc38939980"/>
      <w:bookmarkStart w:id="191" w:name="_Toc38940067"/>
      <w:bookmarkStart w:id="192" w:name="_Toc38940211"/>
      <w:bookmarkStart w:id="193" w:name="_Toc38940296"/>
      <w:bookmarkStart w:id="194" w:name="_Toc38942810"/>
      <w:bookmarkStart w:id="195" w:name="_Toc38939668"/>
      <w:bookmarkStart w:id="196" w:name="_Toc38939986"/>
      <w:bookmarkStart w:id="197" w:name="_Toc38940073"/>
      <w:bookmarkStart w:id="198" w:name="_Toc38940217"/>
      <w:bookmarkStart w:id="199" w:name="_Toc38940302"/>
      <w:bookmarkStart w:id="200" w:name="_Toc38942816"/>
      <w:bookmarkStart w:id="201" w:name="_Toc38939670"/>
      <w:bookmarkStart w:id="202" w:name="_Toc38939988"/>
      <w:bookmarkStart w:id="203" w:name="_Toc38940075"/>
      <w:bookmarkStart w:id="204" w:name="_Toc38940219"/>
      <w:bookmarkStart w:id="205" w:name="_Toc38940304"/>
      <w:bookmarkStart w:id="206" w:name="_Toc38942818"/>
      <w:bookmarkStart w:id="207" w:name="_Toc38939688"/>
      <w:bookmarkStart w:id="208" w:name="_Toc38940006"/>
      <w:bookmarkStart w:id="209" w:name="_Toc38940093"/>
      <w:bookmarkStart w:id="210" w:name="_Toc38940237"/>
      <w:bookmarkStart w:id="211" w:name="_Toc38940322"/>
      <w:bookmarkStart w:id="212" w:name="_Toc38942836"/>
      <w:bookmarkStart w:id="213" w:name="_Toc38939689"/>
      <w:bookmarkStart w:id="214" w:name="_Toc38940007"/>
      <w:bookmarkStart w:id="215" w:name="_Toc38940094"/>
      <w:bookmarkStart w:id="216" w:name="_Toc38940238"/>
      <w:bookmarkStart w:id="217" w:name="_Toc38940323"/>
      <w:bookmarkStart w:id="218" w:name="_Toc38942837"/>
      <w:bookmarkStart w:id="219" w:name="_Toc38939690"/>
      <w:bookmarkStart w:id="220" w:name="_Toc38940008"/>
      <w:bookmarkStart w:id="221" w:name="_Toc38940095"/>
      <w:bookmarkStart w:id="222" w:name="_Toc38940239"/>
      <w:bookmarkStart w:id="223" w:name="_Toc38940324"/>
      <w:bookmarkStart w:id="224" w:name="_Toc38942838"/>
      <w:bookmarkStart w:id="225" w:name="_Toc38939693"/>
      <w:bookmarkStart w:id="226" w:name="_Toc38940011"/>
      <w:bookmarkStart w:id="227" w:name="_Toc38940098"/>
      <w:bookmarkStart w:id="228" w:name="_Toc38940242"/>
      <w:bookmarkStart w:id="229" w:name="_Toc38940327"/>
      <w:bookmarkStart w:id="230" w:name="_Toc38942841"/>
      <w:bookmarkStart w:id="231" w:name="_Toc309219176"/>
      <w:bookmarkStart w:id="232" w:name="_Toc309279182"/>
      <w:bookmarkStart w:id="233" w:name="_Toc309279430"/>
      <w:bookmarkStart w:id="234" w:name="_Toc310781386"/>
      <w:bookmarkStart w:id="235" w:name="_Toc310923332"/>
      <w:bookmarkEnd w:id="2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281B0F">
        <w:t xml:space="preserve">When </w:t>
      </w:r>
      <w:r w:rsidR="000134AE" w:rsidRPr="00281B0F">
        <w:t>extension</w:t>
      </w:r>
      <w:r w:rsidRPr="00281B0F">
        <w:t xml:space="preserve"> ladders are used for access to an upper landing surface the ladder side rails shall extend at least 3 feet (</w:t>
      </w:r>
      <w:r w:rsidR="00C21D39" w:rsidRPr="00281B0F">
        <w:t>91.44 cm) above the upper landing surface to which the ladder is used to gain access.</w:t>
      </w:r>
    </w:p>
    <w:p w14:paraId="7D131051" w14:textId="77777777" w:rsidR="00C21D39" w:rsidRPr="00281B0F" w:rsidRDefault="000134AE" w:rsidP="000134AE">
      <w:pPr>
        <w:pStyle w:val="Heading4"/>
      </w:pPr>
      <w:r w:rsidRPr="00281B0F">
        <w:t>E</w:t>
      </w:r>
      <w:r w:rsidR="00C21D39" w:rsidRPr="00281B0F">
        <w:t>xtension ladders shall be used at an angle such that the horizontal distance from the top support to the foot of the ladder is approximately one-quarter of the working length of the ladder (the distance along the ladder between the foot and the top support). See Appendix A.</w:t>
      </w:r>
    </w:p>
    <w:p w14:paraId="7D131052" w14:textId="77777777" w:rsidR="00BC1D78" w:rsidRPr="00281B0F" w:rsidRDefault="00BC1D78" w:rsidP="000134AE">
      <w:pPr>
        <w:pStyle w:val="Heading4"/>
      </w:pPr>
      <w:r w:rsidRPr="00281B0F">
        <w:t>The top two steps of a</w:t>
      </w:r>
      <w:r w:rsidR="000134AE" w:rsidRPr="00281B0F">
        <w:t>n</w:t>
      </w:r>
      <w:r w:rsidRPr="00281B0F">
        <w:t xml:space="preserve"> A-frame ladder shall not be used as a step or used as a chair.  </w:t>
      </w:r>
    </w:p>
    <w:p w14:paraId="7D131053" w14:textId="77777777" w:rsidR="00C53764" w:rsidRPr="00281B0F" w:rsidRDefault="00C53764" w:rsidP="007B5240">
      <w:pPr>
        <w:pStyle w:val="Heading3"/>
      </w:pPr>
      <w:r w:rsidRPr="00281B0F">
        <w:t>Fixed (Permanent) Ladders</w:t>
      </w:r>
    </w:p>
    <w:p w14:paraId="7D131054" w14:textId="77777777" w:rsidR="00C53764" w:rsidRPr="00281B0F" w:rsidRDefault="00C53764" w:rsidP="007B5240">
      <w:pPr>
        <w:pStyle w:val="Heading4"/>
      </w:pPr>
      <w:r w:rsidRPr="00281B0F">
        <w:t>Fixed ladders shall have slip-resistant rungs</w:t>
      </w:r>
      <w:r w:rsidR="007B5240" w:rsidRPr="00281B0F">
        <w:t>.</w:t>
      </w:r>
    </w:p>
    <w:p w14:paraId="7D131055" w14:textId="77777777" w:rsidR="007B5240" w:rsidRPr="00281B0F" w:rsidRDefault="007B5240" w:rsidP="007B5240">
      <w:pPr>
        <w:pStyle w:val="Heading4"/>
      </w:pPr>
      <w:r w:rsidRPr="00281B0F">
        <w:t xml:space="preserve">A safety cage or a </w:t>
      </w:r>
      <w:r w:rsidR="00C53764" w:rsidRPr="00281B0F">
        <w:t xml:space="preserve">fall arrest system </w:t>
      </w:r>
      <w:r w:rsidRPr="00281B0F">
        <w:t xml:space="preserve">shall be installed on fixed ladders </w:t>
      </w:r>
      <w:r w:rsidR="00C53764" w:rsidRPr="00281B0F">
        <w:t xml:space="preserve">more than 6 meters (20 feet) in height.  </w:t>
      </w:r>
    </w:p>
    <w:p w14:paraId="7D131056" w14:textId="77777777" w:rsidR="00C53764" w:rsidRPr="00281B0F" w:rsidRDefault="00C53764" w:rsidP="007B5240">
      <w:pPr>
        <w:pStyle w:val="Heading5"/>
      </w:pPr>
      <w:r w:rsidRPr="00281B0F">
        <w:t>The maximum unbroken length of the safety cage should not exceed 9 meters (30 feet), and;</w:t>
      </w:r>
    </w:p>
    <w:p w14:paraId="7D131057" w14:textId="77777777" w:rsidR="004E3993" w:rsidRPr="00281B0F" w:rsidRDefault="00C53764" w:rsidP="00675A76">
      <w:pPr>
        <w:pStyle w:val="Heading5"/>
      </w:pPr>
      <w:r w:rsidRPr="00281B0F">
        <w:t xml:space="preserve">Fixed ladder safety cages shall extend a minimum of </w:t>
      </w:r>
      <w:r w:rsidR="007B5240" w:rsidRPr="00281B0F">
        <w:t>42 inches (</w:t>
      </w:r>
      <w:r w:rsidRPr="00281B0F">
        <w:t>1</w:t>
      </w:r>
      <w:r w:rsidR="007B5240" w:rsidRPr="00281B0F">
        <w:t>.1 m)</w:t>
      </w:r>
      <w:r w:rsidRPr="00281B0F">
        <w:t xml:space="preserve"> above the top landing</w:t>
      </w:r>
      <w:r w:rsidR="007B5240" w:rsidRPr="00281B0F">
        <w:t>.</w:t>
      </w:r>
    </w:p>
    <w:p w14:paraId="7D131058" w14:textId="77777777" w:rsidR="004E3993" w:rsidRPr="00281B0F" w:rsidRDefault="00657EC9" w:rsidP="00657EC9">
      <w:pPr>
        <w:pStyle w:val="Heading2"/>
      </w:pPr>
      <w:bookmarkStart w:id="236" w:name="_Toc333247281"/>
      <w:r w:rsidRPr="00281B0F">
        <w:t>Scaffolding</w:t>
      </w:r>
      <w:bookmarkEnd w:id="236"/>
    </w:p>
    <w:p w14:paraId="7D131059" w14:textId="77777777" w:rsidR="00C53764" w:rsidRPr="00281B0F" w:rsidRDefault="00C53764" w:rsidP="00C53764">
      <w:pPr>
        <w:pStyle w:val="Heading3"/>
      </w:pPr>
      <w:r w:rsidRPr="00281B0F">
        <w:t>Assembly, inspections, and disassembly must be performed by a competent person.</w:t>
      </w:r>
    </w:p>
    <w:p w14:paraId="7D13105A" w14:textId="77777777" w:rsidR="00C53764" w:rsidRPr="00281B0F" w:rsidRDefault="00C53764" w:rsidP="00C53764">
      <w:pPr>
        <w:pStyle w:val="Heading3"/>
      </w:pPr>
      <w:r w:rsidRPr="00281B0F">
        <w:t>Workers shall not alter, change or remove scaffold members unless authorized by the competent person.</w:t>
      </w:r>
    </w:p>
    <w:p w14:paraId="7D13105B" w14:textId="77777777" w:rsidR="00640F32" w:rsidRPr="00281B0F" w:rsidRDefault="00640F32" w:rsidP="00C53764">
      <w:pPr>
        <w:pStyle w:val="Heading3"/>
      </w:pPr>
      <w:r w:rsidRPr="00281B0F">
        <w:t>Workers shall access scaffold platforms using the appropriate ladder or stairwell.</w:t>
      </w:r>
    </w:p>
    <w:p w14:paraId="7D13105C" w14:textId="77777777" w:rsidR="0046745F" w:rsidRPr="00281B0F" w:rsidRDefault="0046745F" w:rsidP="00C53764">
      <w:pPr>
        <w:pStyle w:val="Heading3"/>
      </w:pPr>
      <w:r w:rsidRPr="00281B0F">
        <w:t>Scaffold decking shall be fully-planked between the frames of the scaffolding and the guardrails.</w:t>
      </w:r>
    </w:p>
    <w:p w14:paraId="7D13105D" w14:textId="77777777" w:rsidR="0046745F" w:rsidRPr="00281B0F" w:rsidRDefault="00786830" w:rsidP="00786830">
      <w:pPr>
        <w:pStyle w:val="Heading4"/>
      </w:pPr>
      <w:r w:rsidRPr="00281B0F">
        <w:t xml:space="preserve">The space between the planks shall be no greater than 1 inch (2.5 cm), except where the site can demonstrate that a wider space is necessary; </w:t>
      </w:r>
    </w:p>
    <w:p w14:paraId="7D13105E" w14:textId="77777777" w:rsidR="00786830" w:rsidRPr="00281B0F" w:rsidRDefault="00786830" w:rsidP="00786830">
      <w:pPr>
        <w:pStyle w:val="Heading4"/>
      </w:pPr>
      <w:r w:rsidRPr="00281B0F">
        <w:t xml:space="preserve">Each scaffold platform and walkway shall be </w:t>
      </w:r>
      <w:r w:rsidR="00633384" w:rsidRPr="00281B0F">
        <w:t>at least 18 inches (46 cm) wide</w:t>
      </w:r>
      <w:r w:rsidR="00C10E20">
        <w:t>;</w:t>
      </w:r>
    </w:p>
    <w:p w14:paraId="7D13105F" w14:textId="77777777" w:rsidR="00111ED6" w:rsidRPr="00281B0F" w:rsidRDefault="00111ED6" w:rsidP="00111ED6">
      <w:pPr>
        <w:pStyle w:val="Heading4"/>
      </w:pPr>
      <w:r w:rsidRPr="00281B0F">
        <w:t>When necessary, planks shall be overlapped by at least 12 inches (</w:t>
      </w:r>
      <w:r w:rsidR="00281B0F">
        <w:t>31 cm),</w:t>
      </w:r>
      <w:r w:rsidR="00845433" w:rsidRPr="00281B0F">
        <w:t xml:space="preserve"> and</w:t>
      </w:r>
      <w:r w:rsidR="00281B0F">
        <w:t>;</w:t>
      </w:r>
    </w:p>
    <w:p w14:paraId="7D131060" w14:textId="77777777" w:rsidR="00845433" w:rsidRPr="00281B0F" w:rsidRDefault="00845433" w:rsidP="00845433">
      <w:pPr>
        <w:pStyle w:val="Heading4"/>
      </w:pPr>
      <w:r w:rsidRPr="00281B0F">
        <w:t xml:space="preserve">Planking shall not extend greater than 18 inches (46 cm) beyond the scaffold frames. </w:t>
      </w:r>
    </w:p>
    <w:p w14:paraId="7D131061" w14:textId="77777777" w:rsidR="00C53764" w:rsidRPr="00281B0F" w:rsidRDefault="00C53764" w:rsidP="00C53764">
      <w:pPr>
        <w:pStyle w:val="Heading3"/>
      </w:pPr>
      <w:r w:rsidRPr="00281B0F">
        <w:t>All scaffold decking must be erected level and plumb, on a firm base. (scaffold supports shall not be placed directly on the ground, base plates must be used).</w:t>
      </w:r>
    </w:p>
    <w:p w14:paraId="7D131062" w14:textId="77777777" w:rsidR="009A611D" w:rsidRPr="00281B0F" w:rsidRDefault="009A611D" w:rsidP="009A611D">
      <w:pPr>
        <w:pStyle w:val="Heading3"/>
      </w:pPr>
      <w:r w:rsidRPr="00281B0F">
        <w:t xml:space="preserve">Rolling scaffolds shall be used only on level, smooth surfaces. </w:t>
      </w:r>
    </w:p>
    <w:p w14:paraId="7D131063" w14:textId="77777777" w:rsidR="00C53764" w:rsidRPr="00281B0F" w:rsidRDefault="009A611D" w:rsidP="00DC4064">
      <w:pPr>
        <w:pStyle w:val="Heading4"/>
      </w:pPr>
      <w:r w:rsidRPr="00281B0F">
        <w:t xml:space="preserve">Casters must be pinned </w:t>
      </w:r>
      <w:r w:rsidR="00C10E20">
        <w:t xml:space="preserve">and locked </w:t>
      </w:r>
      <w:r w:rsidRPr="00281B0F">
        <w:t>before rolling scaffolds may be climbed.</w:t>
      </w:r>
    </w:p>
    <w:p w14:paraId="7D131064" w14:textId="77777777" w:rsidR="00657EC9" w:rsidRPr="00281B0F" w:rsidRDefault="00657EC9" w:rsidP="00657EC9">
      <w:pPr>
        <w:pStyle w:val="Heading3"/>
      </w:pPr>
      <w:r w:rsidRPr="00281B0F">
        <w:t>Before starting work on a scaffold, the compentent person shall perform a visual inspection</w:t>
      </w:r>
      <w:r w:rsidR="00F736C7">
        <w:t xml:space="preserve"> </w:t>
      </w:r>
      <w:r w:rsidRPr="00281B0F">
        <w:t>to determine that:</w:t>
      </w:r>
    </w:p>
    <w:p w14:paraId="7D131065" w14:textId="77777777" w:rsidR="00657EC9" w:rsidRPr="00281B0F" w:rsidRDefault="00657EC9" w:rsidP="00657EC9">
      <w:pPr>
        <w:pStyle w:val="Heading4"/>
      </w:pPr>
      <w:r w:rsidRPr="00281B0F">
        <w:t>Handrails, midrails, toeboards</w:t>
      </w:r>
      <w:r w:rsidR="00845433" w:rsidRPr="00281B0F">
        <w:t>, when needed</w:t>
      </w:r>
      <w:r w:rsidRPr="00281B0F">
        <w:t>, and decking are in place;</w:t>
      </w:r>
    </w:p>
    <w:p w14:paraId="7D131066" w14:textId="77777777" w:rsidR="00111ED6" w:rsidRPr="00281B0F" w:rsidRDefault="00111ED6" w:rsidP="00111ED6">
      <w:pPr>
        <w:pStyle w:val="Heading4"/>
      </w:pPr>
      <w:r w:rsidRPr="00281B0F">
        <w:t>All bracing and cross-members are in place;</w:t>
      </w:r>
    </w:p>
    <w:p w14:paraId="7D131067" w14:textId="77777777" w:rsidR="00657EC9" w:rsidRPr="00281B0F" w:rsidRDefault="00657EC9" w:rsidP="00657EC9">
      <w:pPr>
        <w:pStyle w:val="Heading4"/>
      </w:pPr>
      <w:r w:rsidRPr="00281B0F">
        <w:t>All wheels are locked on rolling scaffolds;</w:t>
      </w:r>
    </w:p>
    <w:p w14:paraId="7D131068" w14:textId="77777777" w:rsidR="00657EC9" w:rsidRPr="00281B0F" w:rsidRDefault="00657EC9" w:rsidP="00657EC9">
      <w:pPr>
        <w:pStyle w:val="Heading4"/>
      </w:pPr>
      <w:r w:rsidRPr="00281B0F">
        <w:t xml:space="preserve">Locking pins are in place at each joint; </w:t>
      </w:r>
    </w:p>
    <w:p w14:paraId="7D131069" w14:textId="77777777" w:rsidR="00657EC9" w:rsidRPr="00281B0F" w:rsidRDefault="00657EC9" w:rsidP="00657EC9">
      <w:pPr>
        <w:pStyle w:val="Heading4"/>
      </w:pPr>
      <w:r w:rsidRPr="00281B0F">
        <w:t>Scaffold decking is level, and;</w:t>
      </w:r>
    </w:p>
    <w:p w14:paraId="7D13106A" w14:textId="77777777" w:rsidR="00657EC9" w:rsidRPr="00281B0F" w:rsidRDefault="00657EC9" w:rsidP="00657EC9">
      <w:pPr>
        <w:pStyle w:val="Heading4"/>
      </w:pPr>
      <w:r w:rsidRPr="00281B0F">
        <w:t xml:space="preserve">After the inspection, </w:t>
      </w:r>
      <w:r w:rsidR="00A54CE5" w:rsidRPr="00A54CE5">
        <w:t>a tag should be placed at the scaffold's entry point or ladder, either identifying the scaffold as "ready for use" or indicating "do not use.</w:t>
      </w:r>
      <w:r w:rsidRPr="00281B0F">
        <w:t>.”</w:t>
      </w:r>
    </w:p>
    <w:p w14:paraId="7D13106B" w14:textId="77777777" w:rsidR="00213F5F" w:rsidRPr="00281B0F" w:rsidRDefault="00213F5F" w:rsidP="00213F5F">
      <w:pPr>
        <w:pStyle w:val="Heading3"/>
      </w:pPr>
      <w:r w:rsidRPr="00281B0F">
        <w:t>Scaffolds must be</w:t>
      </w:r>
      <w:r w:rsidR="009B3E6A" w:rsidRPr="00281B0F">
        <w:t xml:space="preserve"> braced or</w:t>
      </w:r>
      <w:r w:rsidRPr="00281B0F">
        <w:t xml:space="preserve"> tied off to a structure or stabilized with outriggers when the height of the scaffolding is more than </w:t>
      </w:r>
      <w:r w:rsidR="009B3E6A" w:rsidRPr="00281B0F">
        <w:t>four</w:t>
      </w:r>
      <w:r w:rsidRPr="00281B0F">
        <w:t xml:space="preserve"> times the smallest base dimension.  </w:t>
      </w:r>
    </w:p>
    <w:p w14:paraId="7D13106C" w14:textId="77777777" w:rsidR="009B3E6A" w:rsidRPr="00281B0F" w:rsidRDefault="009B3E6A" w:rsidP="009B3E6A">
      <w:pPr>
        <w:pStyle w:val="Heading4"/>
      </w:pPr>
      <w:r w:rsidRPr="00281B0F">
        <w:t>The brace or tie off shall be installed at the closest horizontal member to the 4:1 height and be repeated vertically at locations of horizontal members every 20 feet (6.1 m) or less thereafter for scaffolds 3 feet (0.91 m) wide or less</w:t>
      </w:r>
    </w:p>
    <w:p w14:paraId="7D13106D" w14:textId="77777777" w:rsidR="009B3E6A" w:rsidRPr="00281B0F" w:rsidRDefault="009B3E6A" w:rsidP="009B3E6A">
      <w:pPr>
        <w:pStyle w:val="Heading4"/>
      </w:pPr>
      <w:r w:rsidRPr="00281B0F">
        <w:t xml:space="preserve">The brace or tie off shall be installed at the closest horizontal member to the 4:1 height and every 26 feet (7.9 m) or less thereafter for scaffolds greater than 3 feet (0.91 m) wide. </w:t>
      </w:r>
    </w:p>
    <w:p w14:paraId="7D13106E" w14:textId="77777777" w:rsidR="004E3993" w:rsidRPr="00281B0F" w:rsidRDefault="009B3E6A" w:rsidP="00B025A8">
      <w:pPr>
        <w:pStyle w:val="Heading4"/>
      </w:pPr>
      <w:r w:rsidRPr="00281B0F">
        <w:t>The brace or tie off shall be installed at each end of the scaffold and at horizontal intervals not to exceed 30 feet (9.1 m).</w:t>
      </w:r>
      <w:bookmarkEnd w:id="231"/>
      <w:bookmarkEnd w:id="232"/>
      <w:bookmarkEnd w:id="233"/>
      <w:bookmarkEnd w:id="234"/>
      <w:bookmarkEnd w:id="235"/>
    </w:p>
    <w:p w14:paraId="7D13106F" w14:textId="77777777" w:rsidR="004E3993" w:rsidRPr="00281B0F" w:rsidRDefault="004E3993">
      <w:pPr>
        <w:pStyle w:val="Heading2"/>
      </w:pPr>
      <w:bookmarkStart w:id="237" w:name="_Toc309218827"/>
      <w:bookmarkStart w:id="238" w:name="_Toc309219179"/>
      <w:bookmarkStart w:id="239" w:name="_Toc309279187"/>
      <w:bookmarkStart w:id="240" w:name="_Toc309279441"/>
      <w:bookmarkStart w:id="241" w:name="_Toc310406340"/>
      <w:bookmarkStart w:id="242" w:name="_Toc310781403"/>
      <w:bookmarkStart w:id="243" w:name="_Toc310923185"/>
      <w:bookmarkStart w:id="244" w:name="_Toc310923268"/>
      <w:bookmarkStart w:id="245" w:name="_Toc310923349"/>
      <w:bookmarkStart w:id="246" w:name="_Toc309218828"/>
      <w:bookmarkStart w:id="247" w:name="_Toc309219180"/>
      <w:bookmarkStart w:id="248" w:name="_Toc309279188"/>
      <w:bookmarkStart w:id="249" w:name="_Toc309279442"/>
      <w:bookmarkStart w:id="250" w:name="_Toc310406341"/>
      <w:bookmarkStart w:id="251" w:name="_Toc310781404"/>
      <w:bookmarkStart w:id="252" w:name="_Toc310923186"/>
      <w:bookmarkStart w:id="253" w:name="_Toc310923269"/>
      <w:bookmarkStart w:id="254" w:name="_Toc310923350"/>
      <w:bookmarkStart w:id="255" w:name="_Toc309218829"/>
      <w:bookmarkStart w:id="256" w:name="_Toc309219181"/>
      <w:bookmarkStart w:id="257" w:name="_Toc309279189"/>
      <w:bookmarkStart w:id="258" w:name="_Toc309279443"/>
      <w:bookmarkStart w:id="259" w:name="_Toc310406342"/>
      <w:bookmarkStart w:id="260" w:name="_Toc310781405"/>
      <w:bookmarkStart w:id="261" w:name="_Toc310923187"/>
      <w:bookmarkStart w:id="262" w:name="_Toc310923270"/>
      <w:bookmarkStart w:id="263" w:name="_Toc310923351"/>
      <w:bookmarkStart w:id="264" w:name="_Toc309218830"/>
      <w:bookmarkStart w:id="265" w:name="_Toc309219182"/>
      <w:bookmarkStart w:id="266" w:name="_Toc309279190"/>
      <w:bookmarkStart w:id="267" w:name="_Toc309279444"/>
      <w:bookmarkStart w:id="268" w:name="_Toc310406343"/>
      <w:bookmarkStart w:id="269" w:name="_Toc310781406"/>
      <w:bookmarkStart w:id="270" w:name="_Toc310923188"/>
      <w:bookmarkStart w:id="271" w:name="_Toc310923271"/>
      <w:bookmarkStart w:id="272" w:name="_Toc310923352"/>
      <w:bookmarkStart w:id="273" w:name="_Toc309218831"/>
      <w:bookmarkStart w:id="274" w:name="_Toc309219183"/>
      <w:bookmarkStart w:id="275" w:name="_Toc309279191"/>
      <w:bookmarkStart w:id="276" w:name="_Toc309279445"/>
      <w:bookmarkStart w:id="277" w:name="_Toc310406344"/>
      <w:bookmarkStart w:id="278" w:name="_Toc310781407"/>
      <w:bookmarkStart w:id="279" w:name="_Toc310923189"/>
      <w:bookmarkStart w:id="280" w:name="_Toc310923272"/>
      <w:bookmarkStart w:id="281" w:name="_Toc310923353"/>
      <w:bookmarkStart w:id="282" w:name="_Toc309218832"/>
      <w:bookmarkStart w:id="283" w:name="_Toc309219184"/>
      <w:bookmarkStart w:id="284" w:name="_Toc309279192"/>
      <w:bookmarkStart w:id="285" w:name="_Toc309279446"/>
      <w:bookmarkStart w:id="286" w:name="_Toc310406345"/>
      <w:bookmarkStart w:id="287" w:name="_Toc310781408"/>
      <w:bookmarkStart w:id="288" w:name="_Toc310923190"/>
      <w:bookmarkStart w:id="289" w:name="_Toc310923273"/>
      <w:bookmarkStart w:id="290" w:name="_Toc310923354"/>
      <w:bookmarkStart w:id="291" w:name="_Toc309218833"/>
      <w:bookmarkStart w:id="292" w:name="_Toc309219185"/>
      <w:bookmarkStart w:id="293" w:name="_Toc309279193"/>
      <w:bookmarkStart w:id="294" w:name="_Toc309279447"/>
      <w:bookmarkStart w:id="295" w:name="_Toc310406346"/>
      <w:bookmarkStart w:id="296" w:name="_Toc310781409"/>
      <w:bookmarkStart w:id="297" w:name="_Toc310923191"/>
      <w:bookmarkStart w:id="298" w:name="_Toc310923274"/>
      <w:bookmarkStart w:id="299" w:name="_Toc310923355"/>
      <w:bookmarkStart w:id="300" w:name="_Toc309218834"/>
      <w:bookmarkStart w:id="301" w:name="_Toc309219186"/>
      <w:bookmarkStart w:id="302" w:name="_Toc309279194"/>
      <w:bookmarkStart w:id="303" w:name="_Toc309279448"/>
      <w:bookmarkStart w:id="304" w:name="_Toc310406347"/>
      <w:bookmarkStart w:id="305" w:name="_Toc310781410"/>
      <w:bookmarkStart w:id="306" w:name="_Toc310923192"/>
      <w:bookmarkStart w:id="307" w:name="_Toc310923275"/>
      <w:bookmarkStart w:id="308" w:name="_Toc310923356"/>
      <w:bookmarkStart w:id="309" w:name="_Toc309218835"/>
      <w:bookmarkStart w:id="310" w:name="_Toc309219187"/>
      <w:bookmarkStart w:id="311" w:name="_Toc309279195"/>
      <w:bookmarkStart w:id="312" w:name="_Toc309279449"/>
      <w:bookmarkStart w:id="313" w:name="_Toc310406348"/>
      <w:bookmarkStart w:id="314" w:name="_Toc310781411"/>
      <w:bookmarkStart w:id="315" w:name="_Toc310923193"/>
      <w:bookmarkStart w:id="316" w:name="_Toc310923276"/>
      <w:bookmarkStart w:id="317" w:name="_Toc310923357"/>
      <w:bookmarkStart w:id="318" w:name="_Toc309218836"/>
      <w:bookmarkStart w:id="319" w:name="_Toc309219188"/>
      <w:bookmarkStart w:id="320" w:name="_Toc309279196"/>
      <w:bookmarkStart w:id="321" w:name="_Toc309279450"/>
      <w:bookmarkStart w:id="322" w:name="_Toc310406349"/>
      <w:bookmarkStart w:id="323" w:name="_Toc310781412"/>
      <w:bookmarkStart w:id="324" w:name="_Toc310923194"/>
      <w:bookmarkStart w:id="325" w:name="_Toc310923277"/>
      <w:bookmarkStart w:id="326" w:name="_Toc310923358"/>
      <w:bookmarkStart w:id="327" w:name="_Toc309218837"/>
      <w:bookmarkStart w:id="328" w:name="_Toc309219189"/>
      <w:bookmarkStart w:id="329" w:name="_Toc309279197"/>
      <w:bookmarkStart w:id="330" w:name="_Toc309279451"/>
      <w:bookmarkStart w:id="331" w:name="_Toc310406350"/>
      <w:bookmarkStart w:id="332" w:name="_Toc310781413"/>
      <w:bookmarkStart w:id="333" w:name="_Toc310923195"/>
      <w:bookmarkStart w:id="334" w:name="_Toc310923278"/>
      <w:bookmarkStart w:id="335" w:name="_Toc310923359"/>
      <w:bookmarkStart w:id="336" w:name="_Toc309218838"/>
      <w:bookmarkStart w:id="337" w:name="_Toc309219190"/>
      <w:bookmarkStart w:id="338" w:name="_Toc309279198"/>
      <w:bookmarkStart w:id="339" w:name="_Toc309279452"/>
      <w:bookmarkStart w:id="340" w:name="_Toc310406351"/>
      <w:bookmarkStart w:id="341" w:name="_Toc310781414"/>
      <w:bookmarkStart w:id="342" w:name="_Toc310923196"/>
      <w:bookmarkStart w:id="343" w:name="_Toc310923279"/>
      <w:bookmarkStart w:id="344" w:name="_Toc310923360"/>
      <w:bookmarkStart w:id="345" w:name="_Toc309218839"/>
      <w:bookmarkStart w:id="346" w:name="_Toc309219191"/>
      <w:bookmarkStart w:id="347" w:name="_Toc309279199"/>
      <w:bookmarkStart w:id="348" w:name="_Toc309279453"/>
      <w:bookmarkStart w:id="349" w:name="_Toc310406352"/>
      <w:bookmarkStart w:id="350" w:name="_Toc310781415"/>
      <w:bookmarkStart w:id="351" w:name="_Toc310923197"/>
      <w:bookmarkStart w:id="352" w:name="_Toc310923280"/>
      <w:bookmarkStart w:id="353" w:name="_Toc310923361"/>
      <w:bookmarkStart w:id="354" w:name="_Toc309218840"/>
      <w:bookmarkStart w:id="355" w:name="_Toc309219192"/>
      <w:bookmarkStart w:id="356" w:name="_Toc309279200"/>
      <w:bookmarkStart w:id="357" w:name="_Toc309279454"/>
      <w:bookmarkStart w:id="358" w:name="_Toc310406353"/>
      <w:bookmarkStart w:id="359" w:name="_Toc310781416"/>
      <w:bookmarkStart w:id="360" w:name="_Toc310923198"/>
      <w:bookmarkStart w:id="361" w:name="_Toc310923281"/>
      <w:bookmarkStart w:id="362" w:name="_Toc310923362"/>
      <w:bookmarkStart w:id="363" w:name="_Toc309218841"/>
      <w:bookmarkStart w:id="364" w:name="_Toc309219193"/>
      <w:bookmarkStart w:id="365" w:name="_Toc309279201"/>
      <w:bookmarkStart w:id="366" w:name="_Toc309279455"/>
      <w:bookmarkStart w:id="367" w:name="_Toc310406354"/>
      <w:bookmarkStart w:id="368" w:name="_Toc310781417"/>
      <w:bookmarkStart w:id="369" w:name="_Toc310923199"/>
      <w:bookmarkStart w:id="370" w:name="_Toc310923282"/>
      <w:bookmarkStart w:id="371" w:name="_Toc310923363"/>
      <w:bookmarkStart w:id="372" w:name="_Toc309218842"/>
      <w:bookmarkStart w:id="373" w:name="_Toc309219194"/>
      <w:bookmarkStart w:id="374" w:name="_Toc309279202"/>
      <w:bookmarkStart w:id="375" w:name="_Toc309279456"/>
      <w:bookmarkStart w:id="376" w:name="_Toc310406355"/>
      <w:bookmarkStart w:id="377" w:name="_Toc310781418"/>
      <w:bookmarkStart w:id="378" w:name="_Toc310923200"/>
      <w:bookmarkStart w:id="379" w:name="_Toc310923283"/>
      <w:bookmarkStart w:id="380" w:name="_Toc310923364"/>
      <w:bookmarkStart w:id="381" w:name="_Toc309218843"/>
      <w:bookmarkStart w:id="382" w:name="_Toc309219195"/>
      <w:bookmarkStart w:id="383" w:name="_Toc309279203"/>
      <w:bookmarkStart w:id="384" w:name="_Toc309279457"/>
      <w:bookmarkStart w:id="385" w:name="_Toc310406356"/>
      <w:bookmarkStart w:id="386" w:name="_Toc310781419"/>
      <w:bookmarkStart w:id="387" w:name="_Toc310923201"/>
      <w:bookmarkStart w:id="388" w:name="_Toc310923284"/>
      <w:bookmarkStart w:id="389" w:name="_Toc310923365"/>
      <w:bookmarkStart w:id="390" w:name="_Toc309218844"/>
      <w:bookmarkStart w:id="391" w:name="_Toc309219196"/>
      <w:bookmarkStart w:id="392" w:name="_Toc309279204"/>
      <w:bookmarkStart w:id="393" w:name="_Toc309279458"/>
      <w:bookmarkStart w:id="394" w:name="_Toc310406357"/>
      <w:bookmarkStart w:id="395" w:name="_Toc310781420"/>
      <w:bookmarkStart w:id="396" w:name="_Toc310923202"/>
      <w:bookmarkStart w:id="397" w:name="_Toc310923285"/>
      <w:bookmarkStart w:id="398" w:name="_Toc310923366"/>
      <w:bookmarkStart w:id="399" w:name="_Toc309218846"/>
      <w:bookmarkStart w:id="400" w:name="_Toc309219198"/>
      <w:bookmarkStart w:id="401" w:name="_Toc309279206"/>
      <w:bookmarkStart w:id="402" w:name="_Toc309279460"/>
      <w:bookmarkStart w:id="403" w:name="_Toc309218848"/>
      <w:bookmarkStart w:id="404" w:name="_Toc309219200"/>
      <w:bookmarkStart w:id="405" w:name="_Toc309279208"/>
      <w:bookmarkStart w:id="406" w:name="_Toc309279462"/>
      <w:bookmarkStart w:id="407" w:name="_Toc305746459"/>
      <w:bookmarkStart w:id="408" w:name="_Toc305747567"/>
      <w:bookmarkStart w:id="409" w:name="_Toc305764170"/>
      <w:bookmarkStart w:id="410" w:name="_Toc305764262"/>
      <w:bookmarkStart w:id="411" w:name="_Toc305764392"/>
      <w:bookmarkStart w:id="412" w:name="_Toc305926567"/>
      <w:bookmarkStart w:id="413" w:name="_Toc306000471"/>
      <w:bookmarkStart w:id="414" w:name="_Toc306190857"/>
      <w:bookmarkStart w:id="415" w:name="_Toc306254595"/>
      <w:bookmarkStart w:id="416" w:name="_Toc308588202"/>
      <w:bookmarkStart w:id="417" w:name="_Toc308588235"/>
      <w:bookmarkStart w:id="418" w:name="_Toc309109902"/>
      <w:bookmarkStart w:id="419" w:name="_Toc309109940"/>
      <w:bookmarkStart w:id="420" w:name="_Toc309110034"/>
      <w:bookmarkStart w:id="421" w:name="_Toc309214570"/>
      <w:bookmarkStart w:id="422" w:name="_Toc309218849"/>
      <w:bookmarkStart w:id="423" w:name="_Toc309219201"/>
      <w:bookmarkStart w:id="424" w:name="_Toc309279209"/>
      <w:bookmarkStart w:id="425" w:name="_Toc309279463"/>
      <w:bookmarkStart w:id="426" w:name="_Toc305746460"/>
      <w:bookmarkStart w:id="427" w:name="_Toc305747568"/>
      <w:bookmarkStart w:id="428" w:name="_Toc305764171"/>
      <w:bookmarkStart w:id="429" w:name="_Toc305764263"/>
      <w:bookmarkStart w:id="430" w:name="_Toc305764393"/>
      <w:bookmarkStart w:id="431" w:name="_Toc305926568"/>
      <w:bookmarkStart w:id="432" w:name="_Toc306000472"/>
      <w:bookmarkStart w:id="433" w:name="_Toc306190858"/>
      <w:bookmarkStart w:id="434" w:name="_Toc306254596"/>
      <w:bookmarkStart w:id="435" w:name="_Toc308588203"/>
      <w:bookmarkStart w:id="436" w:name="_Toc308588236"/>
      <w:bookmarkStart w:id="437" w:name="_Toc309109903"/>
      <w:bookmarkStart w:id="438" w:name="_Toc309109941"/>
      <w:bookmarkStart w:id="439" w:name="_Toc309110035"/>
      <w:bookmarkStart w:id="440" w:name="_Toc309214571"/>
      <w:bookmarkStart w:id="441" w:name="_Toc309218850"/>
      <w:bookmarkStart w:id="442" w:name="_Toc309219202"/>
      <w:bookmarkStart w:id="443" w:name="_Toc309279210"/>
      <w:bookmarkStart w:id="444" w:name="_Toc309279464"/>
      <w:bookmarkStart w:id="445" w:name="_Toc308588238"/>
      <w:bookmarkStart w:id="446" w:name="_Toc309109905"/>
      <w:bookmarkStart w:id="447" w:name="_Toc309109943"/>
      <w:bookmarkStart w:id="448" w:name="_Toc309110037"/>
      <w:bookmarkStart w:id="449" w:name="_Toc309214573"/>
      <w:bookmarkStart w:id="450" w:name="_Toc309218852"/>
      <w:bookmarkStart w:id="451" w:name="_Toc309219204"/>
      <w:bookmarkStart w:id="452" w:name="_Toc309279212"/>
      <w:bookmarkStart w:id="453" w:name="_Toc309279466"/>
      <w:bookmarkStart w:id="454" w:name="_Toc310406359"/>
      <w:bookmarkStart w:id="455" w:name="_Toc310781422"/>
      <w:bookmarkStart w:id="456" w:name="_Toc310923205"/>
      <w:bookmarkStart w:id="457" w:name="_Toc310923287"/>
      <w:bookmarkStart w:id="458" w:name="_Toc310923368"/>
      <w:bookmarkStart w:id="459" w:name="_Toc306000474"/>
      <w:bookmarkStart w:id="460" w:name="_Toc306190860"/>
      <w:bookmarkStart w:id="461" w:name="_Toc306254598"/>
      <w:bookmarkStart w:id="462" w:name="_Toc310406360"/>
      <w:bookmarkStart w:id="463" w:name="_Toc310781423"/>
      <w:bookmarkStart w:id="464" w:name="_Toc310923206"/>
      <w:bookmarkStart w:id="465" w:name="_Toc310923288"/>
      <w:bookmarkStart w:id="466" w:name="_Toc310923369"/>
      <w:bookmarkStart w:id="467" w:name="_Toc308588240"/>
      <w:bookmarkStart w:id="468" w:name="_Toc309110039"/>
      <w:bookmarkStart w:id="469" w:name="_Toc309214575"/>
      <w:bookmarkStart w:id="470" w:name="_Toc309219206"/>
      <w:bookmarkStart w:id="471" w:name="_Toc310781424"/>
      <w:bookmarkStart w:id="472" w:name="_Toc333247283"/>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281B0F">
        <w:t>Training Requirements</w:t>
      </w:r>
      <w:bookmarkEnd w:id="471"/>
      <w:bookmarkEnd w:id="472"/>
    </w:p>
    <w:p w14:paraId="7D131070" w14:textId="77777777" w:rsidR="00B025A8" w:rsidRPr="00281B0F" w:rsidRDefault="00B025A8" w:rsidP="00D77E49">
      <w:pPr>
        <w:pStyle w:val="Heading3"/>
      </w:pPr>
      <w:r w:rsidRPr="00281B0F">
        <w:t>Training shall be conducted by competent person(s)  adequately knowledgeable or trained in the design, selection, installation, maintenance, and use of fall protection. These person(s) shall provide oversight of fall prevention measures protection and fall protection systems such as fall arrest and restraint devices.</w:t>
      </w:r>
    </w:p>
    <w:p w14:paraId="7D131071" w14:textId="77777777" w:rsidR="00B025A8" w:rsidRPr="00281B0F" w:rsidRDefault="00B025A8" w:rsidP="00D77E49">
      <w:pPr>
        <w:pStyle w:val="Heading3"/>
      </w:pPr>
      <w:r w:rsidRPr="00281B0F">
        <w:t>Employee training shall be conducted by a competent person before beginning the work.  The training shall be appropriate for the work to be done.</w:t>
      </w:r>
    </w:p>
    <w:p w14:paraId="7D131072" w14:textId="77777777" w:rsidR="00B025A8" w:rsidRPr="00281B0F" w:rsidRDefault="00B025A8" w:rsidP="00D77E49">
      <w:pPr>
        <w:pStyle w:val="Heading3"/>
      </w:pPr>
      <w:r w:rsidRPr="00281B0F">
        <w:t>Training information will include:</w:t>
      </w:r>
    </w:p>
    <w:p w14:paraId="7D131073" w14:textId="77777777" w:rsidR="00B025A8" w:rsidRPr="00281B0F" w:rsidRDefault="00B025A8" w:rsidP="00D77E49">
      <w:pPr>
        <w:pStyle w:val="Heading4"/>
      </w:pPr>
      <w:r w:rsidRPr="00281B0F">
        <w:t>Recognition and avoidance of fall hazards;</w:t>
      </w:r>
    </w:p>
    <w:p w14:paraId="7D131074" w14:textId="77777777" w:rsidR="00B025A8" w:rsidRPr="00281B0F" w:rsidRDefault="00B025A8" w:rsidP="00D77E49">
      <w:pPr>
        <w:pStyle w:val="Heading4"/>
      </w:pPr>
      <w:r w:rsidRPr="00281B0F">
        <w:t>Proper selection, inspection, use, maintenance, and limitations of fall protection systems such as fall arrest and restraint equipment prior to initial use;</w:t>
      </w:r>
    </w:p>
    <w:p w14:paraId="7D131075" w14:textId="77777777" w:rsidR="00B025A8" w:rsidRPr="00281B0F" w:rsidRDefault="00B025A8" w:rsidP="00D77E49">
      <w:pPr>
        <w:pStyle w:val="Heading4"/>
      </w:pPr>
      <w:r w:rsidRPr="00281B0F">
        <w:t xml:space="preserve">Fall prevention measures (e.g., job-specific precautions and procedures), and; </w:t>
      </w:r>
    </w:p>
    <w:p w14:paraId="7D131076" w14:textId="77777777" w:rsidR="00B025A8" w:rsidRPr="00281B0F" w:rsidRDefault="00B025A8" w:rsidP="00D77E49">
      <w:pPr>
        <w:pStyle w:val="Heading4"/>
      </w:pPr>
      <w:r w:rsidRPr="00281B0F">
        <w:t xml:space="preserve">Provisions to warn and protect personnel from objects falling from overhead work. </w:t>
      </w:r>
    </w:p>
    <w:p w14:paraId="7D131077" w14:textId="77777777" w:rsidR="00B025A8" w:rsidRPr="00281B0F" w:rsidRDefault="00B025A8" w:rsidP="00D77E49">
      <w:pPr>
        <w:pStyle w:val="Heading3"/>
      </w:pPr>
      <w:r w:rsidRPr="00281B0F">
        <w:t>Retraining of employees shall be required when the prior training becomes obsolete due to:</w:t>
      </w:r>
    </w:p>
    <w:p w14:paraId="7D131078" w14:textId="77777777" w:rsidR="00B025A8" w:rsidRPr="00281B0F" w:rsidRDefault="00B025A8" w:rsidP="00D77E49">
      <w:pPr>
        <w:pStyle w:val="Heading4"/>
      </w:pPr>
      <w:r w:rsidRPr="00281B0F">
        <w:t xml:space="preserve">Changes in the workplace; </w:t>
      </w:r>
    </w:p>
    <w:p w14:paraId="7D131079" w14:textId="77777777" w:rsidR="00B025A8" w:rsidRPr="00281B0F" w:rsidRDefault="00B025A8" w:rsidP="00D77E49">
      <w:pPr>
        <w:pStyle w:val="Heading4"/>
      </w:pPr>
      <w:r w:rsidRPr="00281B0F">
        <w:t>Changes in the fall prevention and protection systems or equipment, or</w:t>
      </w:r>
      <w:r w:rsidR="00281B0F">
        <w:t>;</w:t>
      </w:r>
    </w:p>
    <w:p w14:paraId="7D13107A" w14:textId="77777777" w:rsidR="00B025A8" w:rsidRPr="00281B0F" w:rsidRDefault="00B025A8" w:rsidP="00D77E49">
      <w:pPr>
        <w:pStyle w:val="Heading4"/>
      </w:pPr>
      <w:r w:rsidRPr="00281B0F">
        <w:t xml:space="preserve">An employee's knowledge or use of fall prevention and protection systems and equipment indicates that the employee has not retained the required understanding or skill. </w:t>
      </w:r>
    </w:p>
    <w:p w14:paraId="7D13107B" w14:textId="77777777" w:rsidR="00D77E49" w:rsidRPr="00281B0F" w:rsidRDefault="00D77E49" w:rsidP="00D77E49">
      <w:pPr>
        <w:pStyle w:val="Heading2"/>
      </w:pPr>
      <w:bookmarkStart w:id="473" w:name="_Toc193684739"/>
      <w:bookmarkStart w:id="474" w:name="_Toc327078513"/>
      <w:bookmarkStart w:id="475" w:name="_Toc333247284"/>
      <w:r w:rsidRPr="00281B0F">
        <w:t>Ladder Training</w:t>
      </w:r>
      <w:bookmarkEnd w:id="473"/>
      <w:r w:rsidRPr="00281B0F">
        <w:t xml:space="preserve"> Requirements</w:t>
      </w:r>
      <w:bookmarkEnd w:id="474"/>
      <w:bookmarkEnd w:id="475"/>
    </w:p>
    <w:p w14:paraId="7D13107C" w14:textId="77777777" w:rsidR="00D77E49" w:rsidRPr="00281B0F" w:rsidRDefault="00D77E49" w:rsidP="00D77E49">
      <w:pPr>
        <w:pStyle w:val="Heading3"/>
      </w:pPr>
      <w:r w:rsidRPr="00281B0F">
        <w:t>Documented training shall be provided to personnel who use ladders.  The training, at a minimum, shall consist of the following:</w:t>
      </w:r>
    </w:p>
    <w:p w14:paraId="7D13107D" w14:textId="77777777" w:rsidR="00D77E49" w:rsidRPr="00281B0F" w:rsidRDefault="00D77E49" w:rsidP="00D77E49">
      <w:pPr>
        <w:pStyle w:val="Heading4"/>
      </w:pPr>
      <w:r w:rsidRPr="00281B0F">
        <w:t>Inspection procedures;</w:t>
      </w:r>
    </w:p>
    <w:p w14:paraId="7D13107E" w14:textId="77777777" w:rsidR="00D77E49" w:rsidRPr="00281B0F" w:rsidRDefault="00D77E49" w:rsidP="00D77E49">
      <w:pPr>
        <w:pStyle w:val="Heading4"/>
      </w:pPr>
      <w:r w:rsidRPr="00281B0F">
        <w:t>The manufacturer's recommendations on proper use, storing, and care;</w:t>
      </w:r>
    </w:p>
    <w:p w14:paraId="7D13107F" w14:textId="77777777" w:rsidR="00D77E49" w:rsidRPr="00281B0F" w:rsidRDefault="00D77E49" w:rsidP="00D77E49">
      <w:pPr>
        <w:pStyle w:val="Heading4"/>
      </w:pPr>
      <w:r w:rsidRPr="00281B0F">
        <w:t>Ladder tie-off procedures and techniques, and</w:t>
      </w:r>
      <w:r w:rsidR="00281B0F">
        <w:t>;</w:t>
      </w:r>
    </w:p>
    <w:p w14:paraId="7D131080" w14:textId="77777777" w:rsidR="00D77E49" w:rsidRPr="00281B0F" w:rsidRDefault="00D77E49" w:rsidP="00D77E49">
      <w:pPr>
        <w:pStyle w:val="Heading4"/>
      </w:pPr>
      <w:r w:rsidRPr="00281B0F">
        <w:t>Techniques to identify when a ladder should be removed from use.</w:t>
      </w:r>
    </w:p>
    <w:p w14:paraId="7D131081" w14:textId="77777777" w:rsidR="00D77E49" w:rsidRPr="00281B0F" w:rsidRDefault="00D77E49" w:rsidP="00D77E49">
      <w:pPr>
        <w:pStyle w:val="Heading3"/>
      </w:pPr>
      <w:r w:rsidRPr="00281B0F">
        <w:t>Documented training shall be provided to ladder maintenance personnel.  The training, at a minimum, shall consist of all the following:</w:t>
      </w:r>
    </w:p>
    <w:p w14:paraId="7D131082" w14:textId="77777777" w:rsidR="00D77E49" w:rsidRPr="00281B0F" w:rsidRDefault="00D77E49" w:rsidP="00D77E49">
      <w:pPr>
        <w:pStyle w:val="Heading4"/>
      </w:pPr>
      <w:r w:rsidRPr="00281B0F">
        <w:t>Inspection and maintenance procedures;</w:t>
      </w:r>
    </w:p>
    <w:p w14:paraId="7D131083" w14:textId="77777777" w:rsidR="00D77E49" w:rsidRPr="00281B0F" w:rsidRDefault="00D77E49" w:rsidP="00D77E49">
      <w:pPr>
        <w:pStyle w:val="Heading4"/>
      </w:pPr>
      <w:r w:rsidRPr="00281B0F">
        <w:t>The manufacturer's recommendations on proper use, and care;</w:t>
      </w:r>
    </w:p>
    <w:p w14:paraId="7D131084" w14:textId="77777777" w:rsidR="00D77E49" w:rsidRPr="00281B0F" w:rsidRDefault="00D77E49" w:rsidP="00D77E49">
      <w:pPr>
        <w:pStyle w:val="Heading4"/>
      </w:pPr>
      <w:r w:rsidRPr="00281B0F">
        <w:t>How to identify an irreparable ladder;</w:t>
      </w:r>
    </w:p>
    <w:p w14:paraId="7D131085" w14:textId="77777777" w:rsidR="00D77E49" w:rsidRPr="00281B0F" w:rsidRDefault="00D77E49" w:rsidP="00D77E49">
      <w:pPr>
        <w:pStyle w:val="Heading4"/>
      </w:pPr>
      <w:r w:rsidRPr="00281B0F">
        <w:t>Techniques and criteria used to identify when a ladder should be removed from use, and</w:t>
      </w:r>
      <w:r w:rsidR="00281B0F">
        <w:t>;</w:t>
      </w:r>
    </w:p>
    <w:p w14:paraId="7D131086" w14:textId="77777777" w:rsidR="00D77E49" w:rsidRPr="00281B0F" w:rsidRDefault="00D77E49" w:rsidP="00D77E49">
      <w:pPr>
        <w:pStyle w:val="Heading4"/>
      </w:pPr>
      <w:r w:rsidRPr="00281B0F">
        <w:t>Ladder destruction.</w:t>
      </w:r>
    </w:p>
    <w:p w14:paraId="7D131087" w14:textId="77777777" w:rsidR="00D77E49" w:rsidRPr="00281B0F" w:rsidRDefault="00D77E49" w:rsidP="00D77E49">
      <w:pPr>
        <w:pStyle w:val="Heading2"/>
      </w:pPr>
      <w:bookmarkStart w:id="476" w:name="_Toc333247285"/>
      <w:r w:rsidRPr="00281B0F">
        <w:t>Record Retention</w:t>
      </w:r>
      <w:bookmarkEnd w:id="476"/>
    </w:p>
    <w:p w14:paraId="7D131088" w14:textId="77777777" w:rsidR="00F736C7" w:rsidRPr="00F736C7" w:rsidRDefault="00D77E49" w:rsidP="00F736C7">
      <w:pPr>
        <w:pStyle w:val="Heading3"/>
      </w:pPr>
      <w:r w:rsidRPr="00281B0F">
        <w:t xml:space="preserve">Records of employee training shall be maintained as required by TI ESHMS 4.4.2 “Competence, Training and Awareness”.  </w:t>
      </w:r>
    </w:p>
    <w:p w14:paraId="7D131089" w14:textId="77777777" w:rsidR="004E3993" w:rsidRPr="00281B0F" w:rsidRDefault="004E3993">
      <w:pPr>
        <w:rPr>
          <w:rFonts w:ascii="Arial" w:hAnsi="Arial" w:cs="Arial"/>
        </w:rPr>
      </w:pPr>
    </w:p>
    <w:p w14:paraId="7D13108A" w14:textId="77777777" w:rsidR="004E3993" w:rsidRPr="00281B0F" w:rsidRDefault="004E3993">
      <w:pPr>
        <w:pStyle w:val="Heading1"/>
        <w:rPr>
          <w:rFonts w:cs="Arial"/>
        </w:rPr>
      </w:pPr>
      <w:bookmarkStart w:id="477" w:name="_Toc310406362"/>
      <w:bookmarkStart w:id="478" w:name="_Toc310781425"/>
      <w:bookmarkStart w:id="479" w:name="_Toc310923211"/>
      <w:bookmarkStart w:id="480" w:name="_Toc310923290"/>
      <w:bookmarkStart w:id="481" w:name="_Toc310923371"/>
      <w:bookmarkStart w:id="482" w:name="_Toc310406363"/>
      <w:bookmarkStart w:id="483" w:name="_Toc310781426"/>
      <w:bookmarkStart w:id="484" w:name="_Toc310923212"/>
      <w:bookmarkStart w:id="485" w:name="_Toc310923291"/>
      <w:bookmarkStart w:id="486" w:name="_Toc310923372"/>
      <w:bookmarkStart w:id="487" w:name="_Toc310406364"/>
      <w:bookmarkStart w:id="488" w:name="_Toc310781427"/>
      <w:bookmarkStart w:id="489" w:name="_Toc310923213"/>
      <w:bookmarkStart w:id="490" w:name="_Toc310923292"/>
      <w:bookmarkStart w:id="491" w:name="_Toc310923373"/>
      <w:bookmarkStart w:id="492" w:name="_Toc310406365"/>
      <w:bookmarkStart w:id="493" w:name="_Toc310781428"/>
      <w:bookmarkStart w:id="494" w:name="_Toc310923214"/>
      <w:bookmarkStart w:id="495" w:name="_Toc310923293"/>
      <w:bookmarkStart w:id="496" w:name="_Toc310923374"/>
      <w:bookmarkStart w:id="497" w:name="_Toc310406366"/>
      <w:bookmarkStart w:id="498" w:name="_Toc310781429"/>
      <w:bookmarkStart w:id="499" w:name="_Toc310923215"/>
      <w:bookmarkStart w:id="500" w:name="_Toc310923294"/>
      <w:bookmarkStart w:id="501" w:name="_Toc310923375"/>
      <w:bookmarkStart w:id="502" w:name="_Toc310406367"/>
      <w:bookmarkStart w:id="503" w:name="_Toc310781430"/>
      <w:bookmarkStart w:id="504" w:name="_Toc310923216"/>
      <w:bookmarkStart w:id="505" w:name="_Toc310923295"/>
      <w:bookmarkStart w:id="506" w:name="_Toc310923376"/>
      <w:bookmarkStart w:id="507" w:name="_Toc310406368"/>
      <w:bookmarkStart w:id="508" w:name="_Toc310781431"/>
      <w:bookmarkStart w:id="509" w:name="_Toc310923217"/>
      <w:bookmarkStart w:id="510" w:name="_Toc310923296"/>
      <w:bookmarkStart w:id="511" w:name="_Toc310923377"/>
      <w:bookmarkStart w:id="512" w:name="_Toc310406369"/>
      <w:bookmarkStart w:id="513" w:name="_Toc310781432"/>
      <w:bookmarkStart w:id="514" w:name="_Toc310923218"/>
      <w:bookmarkStart w:id="515" w:name="_Toc310923297"/>
      <w:bookmarkStart w:id="516" w:name="_Toc310923378"/>
      <w:bookmarkStart w:id="517" w:name="_Toc310406370"/>
      <w:bookmarkStart w:id="518" w:name="_Toc310781433"/>
      <w:bookmarkStart w:id="519" w:name="_Toc310923219"/>
      <w:bookmarkStart w:id="520" w:name="_Toc310923298"/>
      <w:bookmarkStart w:id="521" w:name="_Toc310923379"/>
      <w:bookmarkStart w:id="522" w:name="_Toc310406371"/>
      <w:bookmarkStart w:id="523" w:name="_Toc310781434"/>
      <w:bookmarkStart w:id="524" w:name="_Toc310923220"/>
      <w:bookmarkStart w:id="525" w:name="_Toc310923299"/>
      <w:bookmarkStart w:id="526" w:name="_Toc310923380"/>
      <w:bookmarkStart w:id="527" w:name="_Toc310406372"/>
      <w:bookmarkStart w:id="528" w:name="_Toc310781435"/>
      <w:bookmarkStart w:id="529" w:name="_Toc310923221"/>
      <w:bookmarkStart w:id="530" w:name="_Toc310923300"/>
      <w:bookmarkStart w:id="531" w:name="_Toc310923381"/>
      <w:bookmarkStart w:id="532" w:name="_Toc310406373"/>
      <w:bookmarkStart w:id="533" w:name="_Toc310781436"/>
      <w:bookmarkStart w:id="534" w:name="_Toc310923222"/>
      <w:bookmarkStart w:id="535" w:name="_Toc310923301"/>
      <w:bookmarkStart w:id="536" w:name="_Toc310923382"/>
      <w:bookmarkStart w:id="537" w:name="_Toc310406374"/>
      <w:bookmarkStart w:id="538" w:name="_Toc310781437"/>
      <w:bookmarkStart w:id="539" w:name="_Toc310923223"/>
      <w:bookmarkStart w:id="540" w:name="_Toc310923302"/>
      <w:bookmarkStart w:id="541" w:name="_Toc310923383"/>
      <w:bookmarkStart w:id="542" w:name="_Toc310406375"/>
      <w:bookmarkStart w:id="543" w:name="_Toc310781438"/>
      <w:bookmarkStart w:id="544" w:name="_Toc310923224"/>
      <w:bookmarkStart w:id="545" w:name="_Toc310923303"/>
      <w:bookmarkStart w:id="546" w:name="_Toc310923384"/>
      <w:bookmarkStart w:id="547" w:name="_Toc310406376"/>
      <w:bookmarkStart w:id="548" w:name="_Toc310781439"/>
      <w:bookmarkStart w:id="549" w:name="_Toc310923225"/>
      <w:bookmarkStart w:id="550" w:name="_Toc310923304"/>
      <w:bookmarkStart w:id="551" w:name="_Toc310923385"/>
      <w:bookmarkStart w:id="552" w:name="_Toc310406377"/>
      <w:bookmarkStart w:id="553" w:name="_Toc310781440"/>
      <w:bookmarkStart w:id="554" w:name="_Toc310923226"/>
      <w:bookmarkStart w:id="555" w:name="_Toc310923305"/>
      <w:bookmarkStart w:id="556" w:name="_Toc310923386"/>
      <w:bookmarkStart w:id="557" w:name="_Toc310406378"/>
      <w:bookmarkStart w:id="558" w:name="_Toc310781441"/>
      <w:bookmarkStart w:id="559" w:name="_Toc310923227"/>
      <w:bookmarkStart w:id="560" w:name="_Toc310923306"/>
      <w:bookmarkStart w:id="561" w:name="_Toc310923387"/>
      <w:bookmarkStart w:id="562" w:name="_Toc310406379"/>
      <w:bookmarkStart w:id="563" w:name="_Toc310781442"/>
      <w:bookmarkStart w:id="564" w:name="_Toc310923228"/>
      <w:bookmarkStart w:id="565" w:name="_Toc310923307"/>
      <w:bookmarkStart w:id="566" w:name="_Toc310923388"/>
      <w:bookmarkStart w:id="567" w:name="_Toc310406380"/>
      <w:bookmarkStart w:id="568" w:name="_Toc310781443"/>
      <w:bookmarkStart w:id="569" w:name="_Toc310923229"/>
      <w:bookmarkStart w:id="570" w:name="_Toc310923308"/>
      <w:bookmarkStart w:id="571" w:name="_Toc310923389"/>
      <w:bookmarkStart w:id="572" w:name="_Toc310406381"/>
      <w:bookmarkStart w:id="573" w:name="_Toc310781444"/>
      <w:bookmarkStart w:id="574" w:name="_Toc310923230"/>
      <w:bookmarkStart w:id="575" w:name="_Toc310923309"/>
      <w:bookmarkStart w:id="576" w:name="_Toc310923390"/>
      <w:bookmarkStart w:id="577" w:name="_Toc310406382"/>
      <w:bookmarkStart w:id="578" w:name="_Toc310781445"/>
      <w:bookmarkStart w:id="579" w:name="_Toc310923231"/>
      <w:bookmarkStart w:id="580" w:name="_Toc310923310"/>
      <w:bookmarkStart w:id="581" w:name="_Toc310923391"/>
      <w:bookmarkStart w:id="582" w:name="_Toc310406383"/>
      <w:bookmarkStart w:id="583" w:name="_Toc310781446"/>
      <w:bookmarkStart w:id="584" w:name="_Toc310923232"/>
      <w:bookmarkStart w:id="585" w:name="_Toc310923311"/>
      <w:bookmarkStart w:id="586" w:name="_Toc310923392"/>
      <w:bookmarkStart w:id="587" w:name="_Toc310406384"/>
      <w:bookmarkStart w:id="588" w:name="_Toc310781447"/>
      <w:bookmarkStart w:id="589" w:name="_Toc310923233"/>
      <w:bookmarkStart w:id="590" w:name="_Toc310923312"/>
      <w:bookmarkStart w:id="591" w:name="_Toc310923393"/>
      <w:bookmarkStart w:id="592" w:name="_Toc310406385"/>
      <w:bookmarkStart w:id="593" w:name="_Toc310781448"/>
      <w:bookmarkStart w:id="594" w:name="_Toc310923234"/>
      <w:bookmarkStart w:id="595" w:name="_Toc310923313"/>
      <w:bookmarkStart w:id="596" w:name="_Toc310923394"/>
      <w:bookmarkStart w:id="597" w:name="_Toc524336029"/>
      <w:bookmarkStart w:id="598" w:name="_Toc524336236"/>
      <w:bookmarkStart w:id="599" w:name="_Toc524347347"/>
      <w:bookmarkStart w:id="600" w:name="_Toc310781449"/>
      <w:bookmarkStart w:id="601" w:name="_Toc33324728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281B0F">
        <w:rPr>
          <w:rFonts w:cs="Arial"/>
        </w:rPr>
        <w:t>STANDARD Approval</w:t>
      </w:r>
      <w:bookmarkEnd w:id="597"/>
      <w:bookmarkEnd w:id="598"/>
      <w:bookmarkEnd w:id="599"/>
      <w:bookmarkEnd w:id="600"/>
      <w:bookmarkEnd w:id="601"/>
    </w:p>
    <w:p w14:paraId="7D13108B" w14:textId="77777777" w:rsidR="004E3993" w:rsidRPr="00281B0F" w:rsidRDefault="004E3993">
      <w:pPr>
        <w:pStyle w:val="BodyTextIndent"/>
        <w:rPr>
          <w:rFonts w:ascii="Arial" w:hAnsi="Arial" w:cs="Arial"/>
        </w:rPr>
      </w:pPr>
      <w:r w:rsidRPr="00281B0F">
        <w:rPr>
          <w:rFonts w:ascii="Arial" w:hAnsi="Arial" w:cs="Arial"/>
        </w:rPr>
        <w:t>This standard has been approved by David Thomas, TI Vice President.</w:t>
      </w:r>
    </w:p>
    <w:p w14:paraId="7D13108C" w14:textId="77777777" w:rsidR="004E3993" w:rsidRPr="00281B0F" w:rsidRDefault="004E3993">
      <w:pPr>
        <w:pStyle w:val="Heading1"/>
        <w:rPr>
          <w:rFonts w:cs="Arial"/>
        </w:rPr>
      </w:pPr>
      <w:bookmarkStart w:id="602" w:name="_Toc309109909"/>
      <w:bookmarkStart w:id="603" w:name="_Toc309109947"/>
      <w:bookmarkStart w:id="604" w:name="_Toc309110041"/>
      <w:bookmarkStart w:id="605" w:name="_Toc309109910"/>
      <w:bookmarkStart w:id="606" w:name="_Toc309109948"/>
      <w:bookmarkStart w:id="607" w:name="_Toc309110042"/>
      <w:bookmarkStart w:id="608" w:name="_Toc309109911"/>
      <w:bookmarkStart w:id="609" w:name="_Toc309109949"/>
      <w:bookmarkStart w:id="610" w:name="_Toc309110043"/>
      <w:bookmarkStart w:id="611" w:name="_Toc305926574"/>
      <w:bookmarkStart w:id="612" w:name="_Toc306000479"/>
      <w:bookmarkStart w:id="613" w:name="_Toc306190864"/>
      <w:bookmarkStart w:id="614" w:name="_Toc306254602"/>
      <w:bookmarkStart w:id="615" w:name="_Toc308588209"/>
      <w:bookmarkStart w:id="616" w:name="_Toc308588243"/>
      <w:bookmarkStart w:id="617" w:name="_Toc309109912"/>
      <w:bookmarkStart w:id="618" w:name="_Toc309109950"/>
      <w:bookmarkStart w:id="619" w:name="_Toc309110044"/>
      <w:bookmarkStart w:id="620" w:name="_Toc305926575"/>
      <w:bookmarkStart w:id="621" w:name="_Toc306000480"/>
      <w:bookmarkStart w:id="622" w:name="_Toc306190865"/>
      <w:bookmarkStart w:id="623" w:name="_Toc306254603"/>
      <w:bookmarkStart w:id="624" w:name="_Toc308588210"/>
      <w:bookmarkStart w:id="625" w:name="_Toc308588244"/>
      <w:bookmarkStart w:id="626" w:name="_Toc309109913"/>
      <w:bookmarkStart w:id="627" w:name="_Toc309109951"/>
      <w:bookmarkStart w:id="628" w:name="_Toc309110045"/>
      <w:bookmarkStart w:id="629" w:name="_Toc309214578"/>
      <w:bookmarkStart w:id="630" w:name="_Toc309218857"/>
      <w:bookmarkStart w:id="631" w:name="_Toc309219209"/>
      <w:bookmarkStart w:id="632" w:name="_Toc309279217"/>
      <w:bookmarkStart w:id="633" w:name="_Toc309279471"/>
      <w:bookmarkStart w:id="634" w:name="_Toc310406387"/>
      <w:bookmarkStart w:id="635" w:name="_Toc310781450"/>
      <w:bookmarkStart w:id="636" w:name="_Toc310923236"/>
      <w:bookmarkStart w:id="637" w:name="_Toc310923315"/>
      <w:bookmarkStart w:id="638" w:name="_Toc310923396"/>
      <w:bookmarkStart w:id="639" w:name="_Toc310781451"/>
      <w:bookmarkStart w:id="640" w:name="_Toc333247287"/>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281B0F">
        <w:rPr>
          <w:rFonts w:cs="Arial"/>
        </w:rPr>
        <w:t>Revision history</w:t>
      </w:r>
      <w:bookmarkEnd w:id="639"/>
      <w:bookmarkEnd w:id="640"/>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4E3993" w:rsidRPr="00281B0F" w14:paraId="7D131092" w14:textId="77777777" w:rsidTr="00DA6132">
        <w:tc>
          <w:tcPr>
            <w:tcW w:w="990" w:type="dxa"/>
          </w:tcPr>
          <w:p w14:paraId="7D13108D" w14:textId="77777777" w:rsidR="004E3993" w:rsidRPr="00281B0F" w:rsidRDefault="004E3993" w:rsidP="00AF5A51">
            <w:pPr>
              <w:keepNext/>
              <w:keepLines/>
              <w:jc w:val="center"/>
              <w:rPr>
                <w:rFonts w:ascii="Arial" w:hAnsi="Arial" w:cs="Arial"/>
                <w:b/>
              </w:rPr>
            </w:pPr>
            <w:r w:rsidRPr="00281B0F">
              <w:rPr>
                <w:rFonts w:ascii="Arial" w:hAnsi="Arial" w:cs="Arial"/>
                <w:b/>
              </w:rPr>
              <w:t>Rev#</w:t>
            </w:r>
          </w:p>
        </w:tc>
        <w:tc>
          <w:tcPr>
            <w:tcW w:w="1456" w:type="dxa"/>
          </w:tcPr>
          <w:p w14:paraId="7D13108E" w14:textId="77777777" w:rsidR="004E3993" w:rsidRPr="00281B0F" w:rsidRDefault="004E3993" w:rsidP="00AF5A51">
            <w:pPr>
              <w:keepNext/>
              <w:keepLines/>
              <w:jc w:val="center"/>
              <w:rPr>
                <w:rFonts w:ascii="Arial" w:hAnsi="Arial" w:cs="Arial"/>
                <w:b/>
              </w:rPr>
            </w:pPr>
            <w:r w:rsidRPr="00281B0F">
              <w:rPr>
                <w:rFonts w:ascii="Arial" w:hAnsi="Arial" w:cs="Arial"/>
                <w:b/>
              </w:rPr>
              <w:t>Date</w:t>
            </w:r>
          </w:p>
        </w:tc>
        <w:tc>
          <w:tcPr>
            <w:tcW w:w="3369" w:type="dxa"/>
          </w:tcPr>
          <w:p w14:paraId="7D13108F" w14:textId="77777777" w:rsidR="004E3993" w:rsidRPr="00281B0F" w:rsidRDefault="004E3993" w:rsidP="00AF5A51">
            <w:pPr>
              <w:keepNext/>
              <w:keepLines/>
              <w:jc w:val="center"/>
              <w:rPr>
                <w:rFonts w:ascii="Arial" w:hAnsi="Arial" w:cs="Arial"/>
                <w:b/>
              </w:rPr>
            </w:pPr>
            <w:r w:rsidRPr="00281B0F">
              <w:rPr>
                <w:rFonts w:ascii="Arial" w:hAnsi="Arial" w:cs="Arial"/>
                <w:b/>
              </w:rPr>
              <w:t>Nature of Revision</w:t>
            </w:r>
          </w:p>
        </w:tc>
        <w:tc>
          <w:tcPr>
            <w:tcW w:w="1708" w:type="dxa"/>
          </w:tcPr>
          <w:p w14:paraId="7D131090" w14:textId="77777777" w:rsidR="004E3993" w:rsidRPr="00281B0F" w:rsidRDefault="004E3993" w:rsidP="00AF5A51">
            <w:pPr>
              <w:keepNext/>
              <w:keepLines/>
              <w:jc w:val="center"/>
              <w:rPr>
                <w:rFonts w:ascii="Arial" w:hAnsi="Arial" w:cs="Arial"/>
                <w:b/>
              </w:rPr>
            </w:pPr>
            <w:r w:rsidRPr="00281B0F">
              <w:rPr>
                <w:rFonts w:ascii="Arial" w:hAnsi="Arial" w:cs="Arial"/>
                <w:b/>
              </w:rPr>
              <w:t>Author/Editor</w:t>
            </w:r>
          </w:p>
        </w:tc>
        <w:tc>
          <w:tcPr>
            <w:tcW w:w="1495" w:type="dxa"/>
          </w:tcPr>
          <w:p w14:paraId="7D131091" w14:textId="77777777" w:rsidR="004E3993" w:rsidRPr="00281B0F" w:rsidRDefault="004E3993" w:rsidP="00AF5A51">
            <w:pPr>
              <w:keepNext/>
              <w:keepLines/>
              <w:jc w:val="center"/>
              <w:rPr>
                <w:rFonts w:ascii="Arial" w:hAnsi="Arial" w:cs="Arial"/>
                <w:b/>
              </w:rPr>
            </w:pPr>
            <w:r w:rsidRPr="00281B0F">
              <w:rPr>
                <w:rFonts w:ascii="Arial" w:hAnsi="Arial" w:cs="Arial"/>
                <w:b/>
              </w:rPr>
              <w:t>Approver</w:t>
            </w:r>
          </w:p>
        </w:tc>
      </w:tr>
      <w:tr w:rsidR="004E3993" w:rsidRPr="00281B0F" w14:paraId="7D131098" w14:textId="77777777" w:rsidTr="00DA6132">
        <w:tc>
          <w:tcPr>
            <w:tcW w:w="990" w:type="dxa"/>
          </w:tcPr>
          <w:p w14:paraId="7D131093" w14:textId="77777777" w:rsidR="004E3993" w:rsidRPr="00281B0F" w:rsidRDefault="004E3993" w:rsidP="00AF5A51">
            <w:pPr>
              <w:keepNext/>
              <w:keepLines/>
              <w:jc w:val="center"/>
              <w:rPr>
                <w:rFonts w:ascii="Arial" w:hAnsi="Arial" w:cs="Arial"/>
              </w:rPr>
            </w:pPr>
            <w:r w:rsidRPr="00281B0F">
              <w:rPr>
                <w:rFonts w:ascii="Arial" w:hAnsi="Arial" w:cs="Arial"/>
              </w:rPr>
              <w:t>A</w:t>
            </w:r>
          </w:p>
        </w:tc>
        <w:tc>
          <w:tcPr>
            <w:tcW w:w="1456" w:type="dxa"/>
          </w:tcPr>
          <w:p w14:paraId="7D131094" w14:textId="77777777" w:rsidR="004E3993" w:rsidRPr="00281B0F" w:rsidRDefault="00A62412" w:rsidP="00A62412">
            <w:pPr>
              <w:keepNext/>
              <w:keepLines/>
              <w:jc w:val="center"/>
              <w:rPr>
                <w:rFonts w:ascii="Arial" w:hAnsi="Arial" w:cs="Arial"/>
              </w:rPr>
            </w:pPr>
            <w:r>
              <w:rPr>
                <w:rFonts w:ascii="Arial" w:hAnsi="Arial" w:cs="Arial"/>
              </w:rPr>
              <w:t>12/05/20</w:t>
            </w:r>
            <w:r w:rsidR="00845433" w:rsidRPr="00281B0F">
              <w:rPr>
                <w:rFonts w:ascii="Arial" w:hAnsi="Arial" w:cs="Arial"/>
              </w:rPr>
              <w:t>12</w:t>
            </w:r>
          </w:p>
        </w:tc>
        <w:tc>
          <w:tcPr>
            <w:tcW w:w="3369" w:type="dxa"/>
          </w:tcPr>
          <w:p w14:paraId="7D131095" w14:textId="77777777" w:rsidR="004E3993" w:rsidRPr="00281B0F" w:rsidRDefault="00845433" w:rsidP="00675200">
            <w:pPr>
              <w:keepNext/>
              <w:keepLines/>
              <w:rPr>
                <w:rFonts w:ascii="Arial" w:hAnsi="Arial" w:cs="Arial"/>
              </w:rPr>
            </w:pPr>
            <w:r w:rsidRPr="00281B0F">
              <w:rPr>
                <w:rFonts w:ascii="Arial" w:hAnsi="Arial" w:cs="Arial"/>
              </w:rPr>
              <w:t>Combined TI ESH Standards 07.14</w:t>
            </w:r>
            <w:r w:rsidR="00A62412">
              <w:rPr>
                <w:rFonts w:ascii="Arial" w:hAnsi="Arial" w:cs="Arial"/>
              </w:rPr>
              <w:t xml:space="preserve"> Ladders</w:t>
            </w:r>
            <w:r w:rsidRPr="00281B0F">
              <w:rPr>
                <w:rFonts w:ascii="Arial" w:hAnsi="Arial" w:cs="Arial"/>
              </w:rPr>
              <w:t xml:space="preserve"> &amp; 07.16 </w:t>
            </w:r>
            <w:r w:rsidR="00A62412">
              <w:rPr>
                <w:rFonts w:ascii="Arial" w:hAnsi="Arial" w:cs="Arial"/>
              </w:rPr>
              <w:t xml:space="preserve">Fall Prevention, changed title </w:t>
            </w:r>
            <w:r w:rsidRPr="00281B0F">
              <w:rPr>
                <w:rFonts w:ascii="Arial" w:hAnsi="Arial" w:cs="Arial"/>
              </w:rPr>
              <w:t>and added scaffolding requirements.  Format changes.</w:t>
            </w:r>
          </w:p>
        </w:tc>
        <w:tc>
          <w:tcPr>
            <w:tcW w:w="1708" w:type="dxa"/>
          </w:tcPr>
          <w:p w14:paraId="7D131096" w14:textId="77777777" w:rsidR="004E3993" w:rsidRPr="00281B0F" w:rsidRDefault="00845433" w:rsidP="00675200">
            <w:pPr>
              <w:keepNext/>
              <w:keepLines/>
              <w:rPr>
                <w:rFonts w:ascii="Arial" w:hAnsi="Arial" w:cs="Arial"/>
              </w:rPr>
            </w:pPr>
            <w:r w:rsidRPr="00281B0F">
              <w:rPr>
                <w:rFonts w:ascii="Arial" w:hAnsi="Arial" w:cs="Arial"/>
              </w:rPr>
              <w:t>Rene’ Graves</w:t>
            </w:r>
          </w:p>
        </w:tc>
        <w:tc>
          <w:tcPr>
            <w:tcW w:w="1495" w:type="dxa"/>
          </w:tcPr>
          <w:p w14:paraId="7D131097" w14:textId="77777777" w:rsidR="004E3993" w:rsidRPr="00281B0F" w:rsidRDefault="00A62412" w:rsidP="00AF5A51">
            <w:pPr>
              <w:keepNext/>
              <w:keepLines/>
              <w:jc w:val="center"/>
              <w:rPr>
                <w:rFonts w:ascii="Arial" w:hAnsi="Arial" w:cs="Arial"/>
              </w:rPr>
            </w:pPr>
            <w:r>
              <w:rPr>
                <w:rFonts w:ascii="Arial" w:hAnsi="Arial" w:cs="Arial"/>
              </w:rPr>
              <w:t>ELC</w:t>
            </w:r>
          </w:p>
        </w:tc>
      </w:tr>
      <w:tr w:rsidR="004E3993" w:rsidRPr="00281B0F" w14:paraId="7D13109E" w14:textId="77777777" w:rsidTr="00DA6132">
        <w:tc>
          <w:tcPr>
            <w:tcW w:w="990" w:type="dxa"/>
          </w:tcPr>
          <w:p w14:paraId="7D131099" w14:textId="77777777" w:rsidR="004E3993" w:rsidRPr="00281B0F" w:rsidRDefault="000F29E8" w:rsidP="00AF5A51">
            <w:pPr>
              <w:keepNext/>
              <w:keepLines/>
              <w:jc w:val="center"/>
              <w:rPr>
                <w:rFonts w:ascii="Arial" w:hAnsi="Arial" w:cs="Arial"/>
              </w:rPr>
            </w:pPr>
            <w:r>
              <w:rPr>
                <w:rFonts w:ascii="Arial" w:hAnsi="Arial" w:cs="Arial"/>
              </w:rPr>
              <w:t>B</w:t>
            </w:r>
          </w:p>
        </w:tc>
        <w:tc>
          <w:tcPr>
            <w:tcW w:w="1456" w:type="dxa"/>
          </w:tcPr>
          <w:p w14:paraId="7D13109A" w14:textId="77777777" w:rsidR="004E3993" w:rsidRPr="00281B0F" w:rsidRDefault="000F29E8" w:rsidP="00AF5A51">
            <w:pPr>
              <w:keepNext/>
              <w:keepLines/>
              <w:jc w:val="center"/>
              <w:rPr>
                <w:rFonts w:ascii="Arial" w:hAnsi="Arial" w:cs="Arial"/>
              </w:rPr>
            </w:pPr>
            <w:r>
              <w:rPr>
                <w:rFonts w:ascii="Arial" w:hAnsi="Arial" w:cs="Arial"/>
              </w:rPr>
              <w:t>10/2/2014</w:t>
            </w:r>
          </w:p>
        </w:tc>
        <w:tc>
          <w:tcPr>
            <w:tcW w:w="3369" w:type="dxa"/>
          </w:tcPr>
          <w:p w14:paraId="7D13109B" w14:textId="77777777" w:rsidR="004E3993" w:rsidRPr="00281B0F" w:rsidRDefault="000F29E8" w:rsidP="00675200">
            <w:pPr>
              <w:keepNext/>
              <w:keepLines/>
              <w:rPr>
                <w:rFonts w:ascii="Arial" w:hAnsi="Arial" w:cs="Arial"/>
              </w:rPr>
            </w:pPr>
            <w:r>
              <w:rPr>
                <w:rFonts w:ascii="Arial" w:hAnsi="Arial" w:cs="Arial"/>
              </w:rPr>
              <w:t>Corrected typo in table of contents.</w:t>
            </w:r>
          </w:p>
        </w:tc>
        <w:tc>
          <w:tcPr>
            <w:tcW w:w="1708" w:type="dxa"/>
          </w:tcPr>
          <w:p w14:paraId="7D13109C" w14:textId="77777777" w:rsidR="004E3993" w:rsidRPr="00281B0F" w:rsidRDefault="000F29E8" w:rsidP="00675200">
            <w:pPr>
              <w:keepNext/>
              <w:keepLines/>
              <w:rPr>
                <w:rFonts w:ascii="Arial" w:hAnsi="Arial" w:cs="Arial"/>
              </w:rPr>
            </w:pPr>
            <w:r>
              <w:rPr>
                <w:rFonts w:ascii="Arial" w:hAnsi="Arial" w:cs="Arial"/>
              </w:rPr>
              <w:t>Chris Lee</w:t>
            </w:r>
          </w:p>
        </w:tc>
        <w:tc>
          <w:tcPr>
            <w:tcW w:w="1495" w:type="dxa"/>
          </w:tcPr>
          <w:p w14:paraId="7D13109D" w14:textId="77777777" w:rsidR="004E3993" w:rsidRPr="00281B0F" w:rsidRDefault="000F29E8" w:rsidP="00AF5A51">
            <w:pPr>
              <w:keepNext/>
              <w:keepLines/>
              <w:jc w:val="center"/>
              <w:rPr>
                <w:rFonts w:ascii="Arial" w:hAnsi="Arial" w:cs="Arial"/>
              </w:rPr>
            </w:pPr>
            <w:r>
              <w:rPr>
                <w:rFonts w:ascii="Arial" w:hAnsi="Arial" w:cs="Arial"/>
              </w:rPr>
              <w:t>N/A</w:t>
            </w:r>
          </w:p>
        </w:tc>
      </w:tr>
      <w:tr w:rsidR="004E3993" w:rsidRPr="00281B0F" w14:paraId="7D1310A4" w14:textId="77777777" w:rsidTr="00DA6132">
        <w:tc>
          <w:tcPr>
            <w:tcW w:w="990" w:type="dxa"/>
          </w:tcPr>
          <w:p w14:paraId="7D13109F" w14:textId="77777777" w:rsidR="004E3993" w:rsidRPr="00281B0F" w:rsidRDefault="004E3993" w:rsidP="00AF5A51">
            <w:pPr>
              <w:keepNext/>
              <w:keepLines/>
              <w:jc w:val="center"/>
              <w:rPr>
                <w:rFonts w:ascii="Arial" w:hAnsi="Arial" w:cs="Arial"/>
              </w:rPr>
            </w:pPr>
          </w:p>
        </w:tc>
        <w:tc>
          <w:tcPr>
            <w:tcW w:w="1456" w:type="dxa"/>
          </w:tcPr>
          <w:p w14:paraId="7D1310A0" w14:textId="77777777" w:rsidR="004E3993" w:rsidRPr="00281B0F" w:rsidRDefault="004E3993">
            <w:pPr>
              <w:keepNext/>
              <w:keepLines/>
              <w:jc w:val="center"/>
              <w:rPr>
                <w:rFonts w:ascii="Arial" w:hAnsi="Arial" w:cs="Arial"/>
              </w:rPr>
            </w:pPr>
          </w:p>
        </w:tc>
        <w:tc>
          <w:tcPr>
            <w:tcW w:w="3369" w:type="dxa"/>
          </w:tcPr>
          <w:p w14:paraId="7D1310A1" w14:textId="77777777" w:rsidR="004E3993" w:rsidRPr="00281B0F" w:rsidRDefault="004E3993" w:rsidP="005E1789">
            <w:pPr>
              <w:keepNext/>
              <w:keepLines/>
              <w:rPr>
                <w:rFonts w:ascii="Arial" w:hAnsi="Arial" w:cs="Arial"/>
              </w:rPr>
            </w:pPr>
          </w:p>
        </w:tc>
        <w:tc>
          <w:tcPr>
            <w:tcW w:w="1708" w:type="dxa"/>
          </w:tcPr>
          <w:p w14:paraId="7D1310A2" w14:textId="77777777" w:rsidR="004E3993" w:rsidRPr="00281B0F" w:rsidRDefault="004E3993" w:rsidP="00675200">
            <w:pPr>
              <w:keepNext/>
              <w:keepLines/>
              <w:rPr>
                <w:rFonts w:ascii="Arial" w:hAnsi="Arial" w:cs="Arial"/>
              </w:rPr>
            </w:pPr>
          </w:p>
        </w:tc>
        <w:tc>
          <w:tcPr>
            <w:tcW w:w="1495" w:type="dxa"/>
          </w:tcPr>
          <w:p w14:paraId="7D1310A3" w14:textId="77777777" w:rsidR="004E3993" w:rsidRPr="00281B0F" w:rsidRDefault="004E3993" w:rsidP="00AF5A51">
            <w:pPr>
              <w:keepNext/>
              <w:keepLines/>
              <w:jc w:val="center"/>
              <w:rPr>
                <w:rFonts w:ascii="Arial" w:hAnsi="Arial" w:cs="Arial"/>
              </w:rPr>
            </w:pPr>
          </w:p>
        </w:tc>
      </w:tr>
      <w:tr w:rsidR="004E3993" w:rsidRPr="00281B0F" w14:paraId="7D1310AA" w14:textId="77777777" w:rsidTr="00DA6132">
        <w:tc>
          <w:tcPr>
            <w:tcW w:w="990" w:type="dxa"/>
          </w:tcPr>
          <w:p w14:paraId="7D1310A5" w14:textId="77777777" w:rsidR="004E3993" w:rsidRPr="00281B0F" w:rsidRDefault="004E3993" w:rsidP="00AF5A51">
            <w:pPr>
              <w:keepNext/>
              <w:keepLines/>
              <w:jc w:val="center"/>
              <w:rPr>
                <w:rFonts w:ascii="Arial" w:hAnsi="Arial" w:cs="Arial"/>
              </w:rPr>
            </w:pPr>
          </w:p>
        </w:tc>
        <w:tc>
          <w:tcPr>
            <w:tcW w:w="1456" w:type="dxa"/>
          </w:tcPr>
          <w:p w14:paraId="7D1310A6" w14:textId="77777777" w:rsidR="004E3993" w:rsidRPr="00281B0F" w:rsidRDefault="004E3993" w:rsidP="00AF5A51">
            <w:pPr>
              <w:keepNext/>
              <w:keepLines/>
              <w:jc w:val="center"/>
              <w:rPr>
                <w:rFonts w:ascii="Arial" w:hAnsi="Arial" w:cs="Arial"/>
              </w:rPr>
            </w:pPr>
          </w:p>
        </w:tc>
        <w:tc>
          <w:tcPr>
            <w:tcW w:w="3369" w:type="dxa"/>
          </w:tcPr>
          <w:p w14:paraId="7D1310A7" w14:textId="77777777" w:rsidR="004E3993" w:rsidRPr="00281B0F" w:rsidRDefault="004E3993" w:rsidP="00675200">
            <w:pPr>
              <w:keepNext/>
              <w:keepLines/>
              <w:rPr>
                <w:rFonts w:ascii="Arial" w:hAnsi="Arial" w:cs="Arial"/>
              </w:rPr>
            </w:pPr>
          </w:p>
        </w:tc>
        <w:tc>
          <w:tcPr>
            <w:tcW w:w="1708" w:type="dxa"/>
          </w:tcPr>
          <w:p w14:paraId="7D1310A8" w14:textId="77777777" w:rsidR="004E3993" w:rsidRPr="00281B0F" w:rsidRDefault="004E3993" w:rsidP="00AF5A51">
            <w:pPr>
              <w:keepNext/>
              <w:keepLines/>
              <w:jc w:val="center"/>
              <w:rPr>
                <w:rFonts w:ascii="Arial" w:hAnsi="Arial" w:cs="Arial"/>
              </w:rPr>
            </w:pPr>
          </w:p>
        </w:tc>
        <w:tc>
          <w:tcPr>
            <w:tcW w:w="1495" w:type="dxa"/>
          </w:tcPr>
          <w:p w14:paraId="7D1310A9" w14:textId="77777777" w:rsidR="004E3993" w:rsidRPr="00281B0F" w:rsidRDefault="004E3993" w:rsidP="00AF5A51">
            <w:pPr>
              <w:keepNext/>
              <w:keepLines/>
              <w:jc w:val="center"/>
              <w:rPr>
                <w:rFonts w:ascii="Arial" w:hAnsi="Arial" w:cs="Arial"/>
              </w:rPr>
            </w:pPr>
          </w:p>
        </w:tc>
      </w:tr>
      <w:tr w:rsidR="004E3993" w:rsidRPr="00281B0F" w14:paraId="7D1310B0" w14:textId="77777777" w:rsidTr="00DA6132">
        <w:tc>
          <w:tcPr>
            <w:tcW w:w="990" w:type="dxa"/>
          </w:tcPr>
          <w:p w14:paraId="7D1310AB" w14:textId="77777777" w:rsidR="004E3993" w:rsidRPr="00281B0F" w:rsidRDefault="004E3993" w:rsidP="00AF5A51">
            <w:pPr>
              <w:keepNext/>
              <w:keepLines/>
              <w:jc w:val="center"/>
              <w:rPr>
                <w:rFonts w:ascii="Arial" w:hAnsi="Arial" w:cs="Arial"/>
              </w:rPr>
            </w:pPr>
          </w:p>
        </w:tc>
        <w:tc>
          <w:tcPr>
            <w:tcW w:w="1456" w:type="dxa"/>
          </w:tcPr>
          <w:p w14:paraId="7D1310AC" w14:textId="77777777" w:rsidR="004E3993" w:rsidRPr="00281B0F" w:rsidRDefault="004E3993" w:rsidP="00AF5A51">
            <w:pPr>
              <w:keepNext/>
              <w:keepLines/>
              <w:jc w:val="center"/>
              <w:rPr>
                <w:rFonts w:ascii="Arial" w:hAnsi="Arial" w:cs="Arial"/>
              </w:rPr>
            </w:pPr>
          </w:p>
        </w:tc>
        <w:tc>
          <w:tcPr>
            <w:tcW w:w="3369" w:type="dxa"/>
          </w:tcPr>
          <w:p w14:paraId="7D1310AD" w14:textId="77777777" w:rsidR="004E3993" w:rsidRPr="00281B0F" w:rsidRDefault="004E3993" w:rsidP="00675200">
            <w:pPr>
              <w:keepNext/>
              <w:keepLines/>
              <w:rPr>
                <w:rFonts w:ascii="Arial" w:hAnsi="Arial" w:cs="Arial"/>
              </w:rPr>
            </w:pPr>
          </w:p>
        </w:tc>
        <w:tc>
          <w:tcPr>
            <w:tcW w:w="1708" w:type="dxa"/>
          </w:tcPr>
          <w:p w14:paraId="7D1310AE" w14:textId="77777777" w:rsidR="004E3993" w:rsidRPr="00281B0F" w:rsidRDefault="004E3993" w:rsidP="00AF5A51">
            <w:pPr>
              <w:keepNext/>
              <w:keepLines/>
              <w:jc w:val="center"/>
              <w:rPr>
                <w:rFonts w:ascii="Arial" w:hAnsi="Arial" w:cs="Arial"/>
              </w:rPr>
            </w:pPr>
          </w:p>
        </w:tc>
        <w:tc>
          <w:tcPr>
            <w:tcW w:w="1495" w:type="dxa"/>
          </w:tcPr>
          <w:p w14:paraId="7D1310AF" w14:textId="77777777" w:rsidR="004E3993" w:rsidRPr="00281B0F" w:rsidRDefault="004E3993" w:rsidP="00AF5A51">
            <w:pPr>
              <w:keepNext/>
              <w:keepLines/>
              <w:jc w:val="center"/>
              <w:rPr>
                <w:rFonts w:ascii="Arial" w:hAnsi="Arial" w:cs="Arial"/>
              </w:rPr>
            </w:pPr>
          </w:p>
        </w:tc>
      </w:tr>
    </w:tbl>
    <w:p w14:paraId="7D1310B1" w14:textId="77777777" w:rsidR="004E3993" w:rsidRPr="00281B0F" w:rsidRDefault="004E3993">
      <w:pPr>
        <w:rPr>
          <w:rFonts w:ascii="Arial" w:hAnsi="Arial" w:cs="Arial"/>
        </w:rPr>
      </w:pPr>
      <w:bookmarkStart w:id="641" w:name="_Toc305747576"/>
      <w:bookmarkStart w:id="642" w:name="_Toc305747577"/>
      <w:bookmarkStart w:id="643" w:name="_Toc305747578"/>
      <w:bookmarkStart w:id="644" w:name="_Toc305747579"/>
      <w:bookmarkStart w:id="645" w:name="_Toc305747580"/>
      <w:bookmarkStart w:id="646" w:name="_Toc305747581"/>
      <w:bookmarkStart w:id="647" w:name="_Toc305747582"/>
      <w:bookmarkStart w:id="648" w:name="_Toc305747583"/>
      <w:bookmarkStart w:id="649" w:name="_Toc305747584"/>
      <w:bookmarkStart w:id="650" w:name="_Toc305747585"/>
      <w:bookmarkStart w:id="651" w:name="_Toc305747586"/>
      <w:bookmarkStart w:id="652" w:name="_Toc305764270"/>
      <w:bookmarkEnd w:id="641"/>
      <w:bookmarkEnd w:id="642"/>
      <w:bookmarkEnd w:id="643"/>
      <w:bookmarkEnd w:id="644"/>
      <w:bookmarkEnd w:id="645"/>
      <w:bookmarkEnd w:id="646"/>
      <w:bookmarkEnd w:id="647"/>
      <w:bookmarkEnd w:id="648"/>
      <w:bookmarkEnd w:id="649"/>
      <w:bookmarkEnd w:id="650"/>
      <w:bookmarkEnd w:id="651"/>
      <w:bookmarkEnd w:id="652"/>
    </w:p>
    <w:p w14:paraId="7D1310B2" w14:textId="77777777" w:rsidR="00C21D39" w:rsidRPr="00281B0F" w:rsidRDefault="00C21D39" w:rsidP="00C21D39">
      <w:pPr>
        <w:pStyle w:val="AppendixHeading"/>
        <w:rPr>
          <w:rFonts w:cs="Arial"/>
        </w:rPr>
      </w:pPr>
      <w:r w:rsidRPr="00281B0F">
        <w:rPr>
          <w:rFonts w:cs="Arial"/>
        </w:rPr>
        <w:br w:type="page"/>
      </w:r>
      <w:bookmarkStart w:id="653" w:name="_Toc333247288"/>
      <w:bookmarkEnd w:id="653"/>
    </w:p>
    <w:p w14:paraId="7D1310B3" w14:textId="77777777" w:rsidR="00C21D39" w:rsidRPr="00281B0F" w:rsidRDefault="00C21D39" w:rsidP="00C21D39">
      <w:pPr>
        <w:pStyle w:val="AppendixHeading"/>
        <w:numPr>
          <w:ilvl w:val="0"/>
          <w:numId w:val="0"/>
        </w:numPr>
        <w:rPr>
          <w:rFonts w:cs="Arial"/>
        </w:rPr>
      </w:pPr>
      <w:bookmarkStart w:id="654" w:name="_Toc333247289"/>
      <w:r w:rsidRPr="00281B0F">
        <w:rPr>
          <w:rFonts w:cs="Arial"/>
        </w:rPr>
        <w:t>Proper Ladder Positioning</w:t>
      </w:r>
      <w:bookmarkEnd w:id="654"/>
    </w:p>
    <w:p w14:paraId="7D1310B4" w14:textId="77777777" w:rsidR="00C21D39" w:rsidRPr="00281B0F" w:rsidRDefault="008807D1" w:rsidP="00C21D39">
      <w:pPr>
        <w:rPr>
          <w:rFonts w:ascii="Arial" w:hAnsi="Arial" w:cs="Arial"/>
          <w:b/>
        </w:rPr>
      </w:pPr>
      <w:r>
        <w:rPr>
          <w:rFonts w:ascii="Arial" w:hAnsi="Arial" w:cs="Arial"/>
          <w:noProof/>
          <w:lang w:eastAsia="ja-JP"/>
        </w:rPr>
        <w:pict w14:anchorId="7D1310B8">
          <v:group id="_x0000_s1026" editas="canvas" style="position:absolute;margin-left:0;margin-top:1.95pt;width:244.25pt;height:205.2pt;z-index:-251657216;mso-position-horizontal:center" coordorigin="1296,1730" coordsize="4885,4104" wrapcoords="-133 -158 -133 21679 21733 21679 21733 -158 -133 -1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96;top:1730;width:4885;height:4104" o:preferrelative="f" stroked="t" strokeweight="1.5pt">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728;top:1896;width:1831;height:3241;mso-wrap-style:none" stroked="f">
              <v:textbox style="mso-next-textbox:#_x0000_s1028;mso-fit-shape-to-text:t">
                <w:txbxContent>
                  <w:p w14:paraId="7D1310E4" w14:textId="77777777" w:rsidR="00C10E20" w:rsidRDefault="008807D1" w:rsidP="00C21D39">
                    <w:r>
                      <w:pict w14:anchorId="7D1310EA">
                        <v:shape id="_x0000_i1026" type="#_x0000_t75" style="width:77.25pt;height:154.5pt">
                          <v:imagedata r:id="rId11" o:title="Ladder_angle_diagram"/>
                        </v:shape>
                      </w:pict>
                    </w:r>
                  </w:p>
                </w:txbxContent>
              </v:textbox>
            </v:shape>
            <v:shape id="_x0000_s1029" type="#_x0000_t202" style="position:absolute;left:2372;top:3129;width:1017;height:862" filled="f" stroked="f">
              <v:textbox style="mso-next-textbox:#_x0000_s1029">
                <w:txbxContent>
                  <w:p w14:paraId="7D1310E5" w14:textId="77777777" w:rsidR="00C10E20" w:rsidRPr="005B78E1" w:rsidRDefault="00C10E20" w:rsidP="00C21D39">
                    <w:pPr>
                      <w:rPr>
                        <w:rFonts w:ascii="Arial" w:hAnsi="Arial" w:cs="Arial"/>
                        <w:sz w:val="18"/>
                        <w:szCs w:val="18"/>
                      </w:rPr>
                    </w:pPr>
                    <w:r w:rsidRPr="005B78E1">
                      <w:rPr>
                        <w:rFonts w:ascii="Arial" w:hAnsi="Arial" w:cs="Arial"/>
                        <w:sz w:val="18"/>
                        <w:szCs w:val="18"/>
                      </w:rPr>
                      <w:t xml:space="preserve">Working length of ladder </w:t>
                    </w:r>
                  </w:p>
                </w:txbxContent>
              </v:textbox>
            </v:shape>
            <v:shape id="_x0000_s1030" type="#_x0000_t202" style="position:absolute;left:2704;top:4947;width:2117;height:822" filled="f" stroked="f">
              <v:textbox style="mso-next-textbox:#_x0000_s1030">
                <w:txbxContent>
                  <w:p w14:paraId="7D1310E6" w14:textId="77777777" w:rsidR="00C10E20" w:rsidRPr="005B78E1" w:rsidRDefault="00C10E20" w:rsidP="00C21D39">
                    <w:pPr>
                      <w:jc w:val="center"/>
                      <w:rPr>
                        <w:rFonts w:ascii="Arial" w:hAnsi="Arial" w:cs="Arial"/>
                        <w:sz w:val="18"/>
                        <w:szCs w:val="18"/>
                      </w:rPr>
                    </w:pPr>
                    <w:r w:rsidRPr="005B78E1">
                      <w:rPr>
                        <w:rFonts w:ascii="Arial" w:hAnsi="Arial" w:cs="Arial"/>
                        <w:sz w:val="18"/>
                        <w:szCs w:val="18"/>
                      </w:rPr>
                      <w:t>Working length of ladder</w:t>
                    </w:r>
                    <w:r>
                      <w:rPr>
                        <w:rFonts w:ascii="Arial" w:hAnsi="Arial" w:cs="Arial"/>
                        <w:sz w:val="18"/>
                        <w:szCs w:val="18"/>
                      </w:rPr>
                      <w:t xml:space="preserve"> divided by 4 (minimum distance) </w:t>
                    </w:r>
                  </w:p>
                </w:txbxContent>
              </v:textbox>
            </v:shape>
            <v:shape id="_x0000_s1031" type="#_x0000_t202" style="position:absolute;left:4469;top:2062;width:1299;height:384" strokeweight="1pt">
              <v:textbox style="mso-next-textbox:#_x0000_s1031">
                <w:txbxContent>
                  <w:p w14:paraId="7D1310E7" w14:textId="77777777" w:rsidR="00C10E20" w:rsidRPr="005B78E1" w:rsidRDefault="00C10E20" w:rsidP="00C21D39">
                    <w:pPr>
                      <w:rPr>
                        <w:rFonts w:ascii="Arial" w:hAnsi="Arial" w:cs="Arial"/>
                        <w:sz w:val="18"/>
                        <w:szCs w:val="18"/>
                      </w:rPr>
                    </w:pPr>
                    <w:r w:rsidRPr="005B78E1">
                      <w:rPr>
                        <w:rFonts w:ascii="Arial" w:hAnsi="Arial" w:cs="Arial"/>
                        <w:sz w:val="18"/>
                        <w:szCs w:val="18"/>
                      </w:rPr>
                      <w:t>Top support</w:t>
                    </w:r>
                  </w:p>
                  <w:p w14:paraId="7D1310E8" w14:textId="77777777" w:rsidR="00C10E20" w:rsidRPr="005B78E1" w:rsidRDefault="00C10E20" w:rsidP="00C21D39"/>
                </w:txbxContent>
              </v:textbox>
            </v:shape>
            <v:line id="_x0000_s1032" style="position:absolute;flip:y" from="4142,2290" to="4457,2578">
              <v:stroke startarrow="block"/>
            </v:line>
            <v:shape id="_x0000_s1033" type="#_x0000_t202" style="position:absolute;left:4432;top:3967;width:944;height:562" strokeweight="1pt">
              <v:textbox style="mso-next-textbox:#_x0000_s1033">
                <w:txbxContent>
                  <w:p w14:paraId="7D1310E9" w14:textId="77777777" w:rsidR="00C10E20" w:rsidRPr="005B78E1" w:rsidRDefault="00C10E20" w:rsidP="00C21D39">
                    <w:pPr>
                      <w:rPr>
                        <w:rFonts w:ascii="Arial" w:hAnsi="Arial" w:cs="Arial"/>
                        <w:sz w:val="18"/>
                        <w:szCs w:val="18"/>
                      </w:rPr>
                    </w:pPr>
                    <w:r>
                      <w:rPr>
                        <w:rFonts w:ascii="Arial" w:hAnsi="Arial" w:cs="Arial"/>
                        <w:sz w:val="18"/>
                        <w:szCs w:val="18"/>
                      </w:rPr>
                      <w:t>F</w:t>
                    </w:r>
                    <w:r w:rsidRPr="005B78E1">
                      <w:rPr>
                        <w:rFonts w:ascii="Arial" w:hAnsi="Arial" w:cs="Arial"/>
                        <w:sz w:val="18"/>
                        <w:szCs w:val="18"/>
                      </w:rPr>
                      <w:t xml:space="preserve">oot </w:t>
                    </w:r>
                    <w:r>
                      <w:rPr>
                        <w:rFonts w:ascii="Arial" w:hAnsi="Arial" w:cs="Arial"/>
                        <w:sz w:val="18"/>
                        <w:szCs w:val="18"/>
                      </w:rPr>
                      <w:t>of ladder</w:t>
                    </w:r>
                  </w:p>
                </w:txbxContent>
              </v:textbox>
            </v:shape>
            <v:line id="_x0000_s1034" style="position:absolute;flip:y" from="3488,4262" to="4410,4824">
              <v:stroke startarrow="block"/>
            </v:line>
            <w10:wrap type="tight"/>
          </v:group>
        </w:pict>
      </w:r>
    </w:p>
    <w:p w14:paraId="7D1310B5" w14:textId="77777777" w:rsidR="00C21D39" w:rsidRPr="00281B0F" w:rsidRDefault="00C21D39" w:rsidP="00C21D39">
      <w:pPr>
        <w:pStyle w:val="AppendixHeading"/>
        <w:numPr>
          <w:ilvl w:val="0"/>
          <w:numId w:val="0"/>
        </w:numPr>
        <w:rPr>
          <w:rFonts w:cs="Arial"/>
        </w:rPr>
      </w:pPr>
    </w:p>
    <w:p w14:paraId="7D1310B6" w14:textId="77777777" w:rsidR="004E3993" w:rsidRPr="00281B0F" w:rsidRDefault="004E3993">
      <w:pPr>
        <w:rPr>
          <w:rFonts w:ascii="Arial" w:hAnsi="Arial" w:cs="Arial"/>
        </w:rPr>
      </w:pPr>
    </w:p>
    <w:sectPr w:rsidR="004E3993" w:rsidRPr="00281B0F" w:rsidSect="00DA434A">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10BB" w14:textId="77777777" w:rsidR="00F105FB" w:rsidRDefault="00F105FB">
      <w:r>
        <w:separator/>
      </w:r>
    </w:p>
  </w:endnote>
  <w:endnote w:type="continuationSeparator" w:id="0">
    <w:p w14:paraId="7D1310BC" w14:textId="77777777" w:rsidR="00F105FB" w:rsidRDefault="00F1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310C9" w14:textId="77777777" w:rsidR="00C10E20" w:rsidRDefault="0056511C">
    <w:pPr>
      <w:pStyle w:val="Footer"/>
      <w:framePr w:wrap="around" w:vAnchor="text" w:hAnchor="margin" w:xAlign="center" w:y="1"/>
      <w:rPr>
        <w:rStyle w:val="PageNumber"/>
      </w:rPr>
    </w:pPr>
    <w:r>
      <w:rPr>
        <w:rStyle w:val="PageNumber"/>
      </w:rPr>
      <w:fldChar w:fldCharType="begin"/>
    </w:r>
    <w:r w:rsidR="00C10E20">
      <w:rPr>
        <w:rStyle w:val="PageNumber"/>
      </w:rPr>
      <w:instrText xml:space="preserve">PAGE  </w:instrText>
    </w:r>
    <w:r>
      <w:rPr>
        <w:rStyle w:val="PageNumber"/>
      </w:rPr>
      <w:fldChar w:fldCharType="separate"/>
    </w:r>
    <w:r w:rsidR="00C10E20">
      <w:rPr>
        <w:rStyle w:val="PageNumber"/>
        <w:noProof/>
      </w:rPr>
      <w:t>1</w:t>
    </w:r>
    <w:r>
      <w:rPr>
        <w:rStyle w:val="PageNumber"/>
      </w:rPr>
      <w:fldChar w:fldCharType="end"/>
    </w:r>
  </w:p>
  <w:p w14:paraId="7D1310CA" w14:textId="77777777" w:rsidR="00C10E20" w:rsidRDefault="00C10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C10E20" w:rsidRPr="007A7BB8" w14:paraId="7D1310CF" w14:textId="77777777" w:rsidTr="00AF5A51">
      <w:tc>
        <w:tcPr>
          <w:tcW w:w="727" w:type="dxa"/>
          <w:tcMar>
            <w:top w:w="14" w:type="dxa"/>
            <w:left w:w="115" w:type="dxa"/>
            <w:bottom w:w="14" w:type="dxa"/>
            <w:right w:w="115" w:type="dxa"/>
          </w:tcMar>
        </w:tcPr>
        <w:p w14:paraId="7D1310CB" w14:textId="77777777" w:rsidR="00C10E20" w:rsidRPr="007A7BB8" w:rsidRDefault="00C10E20"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7D1310CC" w14:textId="77777777" w:rsidR="00C10E20" w:rsidRPr="007A7BB8" w:rsidRDefault="00C10E20" w:rsidP="00281B0F">
          <w:pPr>
            <w:tabs>
              <w:tab w:val="center" w:pos="4320"/>
              <w:tab w:val="right" w:pos="8640"/>
            </w:tabs>
            <w:jc w:val="center"/>
            <w:rPr>
              <w:snapToGrid w:val="0"/>
            </w:rPr>
          </w:pPr>
          <w:r>
            <w:rPr>
              <w:snapToGrid w:val="0"/>
            </w:rPr>
            <w:t>07.16 Working from Heights</w:t>
          </w:r>
        </w:p>
      </w:tc>
      <w:tc>
        <w:tcPr>
          <w:tcW w:w="3780" w:type="dxa"/>
          <w:tcMar>
            <w:top w:w="14" w:type="dxa"/>
            <w:left w:w="115" w:type="dxa"/>
            <w:bottom w:w="14" w:type="dxa"/>
            <w:right w:w="115" w:type="dxa"/>
          </w:tcMar>
        </w:tcPr>
        <w:p w14:paraId="7D1310CD" w14:textId="77777777" w:rsidR="00C10E20" w:rsidRPr="007A7BB8" w:rsidRDefault="00C10E20"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56511C" w:rsidRPr="007E64CA">
            <w:rPr>
              <w:rStyle w:val="PageNumber"/>
              <w:rFonts w:cs="Arial"/>
            </w:rPr>
            <w:fldChar w:fldCharType="begin"/>
          </w:r>
          <w:r w:rsidRPr="007E64CA">
            <w:rPr>
              <w:rStyle w:val="PageNumber"/>
              <w:rFonts w:cs="Arial"/>
            </w:rPr>
            <w:instrText xml:space="preserve"> PAGE </w:instrText>
          </w:r>
          <w:r w:rsidR="0056511C" w:rsidRPr="007E64CA">
            <w:rPr>
              <w:rStyle w:val="PageNumber"/>
              <w:rFonts w:cs="Arial"/>
            </w:rPr>
            <w:fldChar w:fldCharType="separate"/>
          </w:r>
          <w:r w:rsidR="008807D1">
            <w:rPr>
              <w:rStyle w:val="PageNumber"/>
              <w:rFonts w:cs="Arial"/>
              <w:noProof/>
            </w:rPr>
            <w:t>1</w:t>
          </w:r>
          <w:r w:rsidR="0056511C" w:rsidRPr="007E64CA">
            <w:rPr>
              <w:rStyle w:val="PageNumber"/>
              <w:rFonts w:cs="Arial"/>
            </w:rPr>
            <w:fldChar w:fldCharType="end"/>
          </w:r>
          <w:r w:rsidRPr="007E64CA">
            <w:rPr>
              <w:rStyle w:val="PageNumber"/>
              <w:rFonts w:cs="Arial"/>
            </w:rPr>
            <w:t xml:space="preserve"> of </w:t>
          </w:r>
          <w:r w:rsidR="0056511C" w:rsidRPr="007E64CA">
            <w:rPr>
              <w:rStyle w:val="PageNumber"/>
              <w:rFonts w:cs="Arial"/>
            </w:rPr>
            <w:fldChar w:fldCharType="begin"/>
          </w:r>
          <w:r w:rsidRPr="007E64CA">
            <w:rPr>
              <w:rStyle w:val="PageNumber"/>
              <w:rFonts w:cs="Arial"/>
            </w:rPr>
            <w:instrText xml:space="preserve"> NUMPAGES </w:instrText>
          </w:r>
          <w:r w:rsidR="0056511C" w:rsidRPr="007E64CA">
            <w:rPr>
              <w:rStyle w:val="PageNumber"/>
              <w:rFonts w:cs="Arial"/>
            </w:rPr>
            <w:fldChar w:fldCharType="separate"/>
          </w:r>
          <w:r w:rsidR="008807D1">
            <w:rPr>
              <w:rStyle w:val="PageNumber"/>
              <w:rFonts w:cs="Arial"/>
              <w:noProof/>
            </w:rPr>
            <w:t>7</w:t>
          </w:r>
          <w:r w:rsidR="0056511C" w:rsidRPr="007E64CA">
            <w:rPr>
              <w:rStyle w:val="PageNumber"/>
              <w:rFonts w:cs="Arial"/>
            </w:rPr>
            <w:fldChar w:fldCharType="end"/>
          </w:r>
        </w:p>
      </w:tc>
      <w:tc>
        <w:tcPr>
          <w:tcW w:w="872" w:type="dxa"/>
          <w:tcMar>
            <w:top w:w="14" w:type="dxa"/>
            <w:left w:w="115" w:type="dxa"/>
            <w:bottom w:w="14" w:type="dxa"/>
            <w:right w:w="115" w:type="dxa"/>
          </w:tcMar>
        </w:tcPr>
        <w:p w14:paraId="7D1310CE" w14:textId="77777777" w:rsidR="00C10E20" w:rsidRPr="007A7BB8" w:rsidRDefault="00C10E20" w:rsidP="000F29E8">
          <w:pPr>
            <w:tabs>
              <w:tab w:val="center" w:pos="4320"/>
              <w:tab w:val="right" w:pos="8640"/>
            </w:tabs>
            <w:jc w:val="center"/>
            <w:rPr>
              <w:snapToGrid w:val="0"/>
            </w:rPr>
          </w:pPr>
          <w:r w:rsidRPr="007A7BB8">
            <w:rPr>
              <w:snapToGrid w:val="0"/>
            </w:rPr>
            <w:t xml:space="preserve">Rev </w:t>
          </w:r>
          <w:r w:rsidR="000F29E8">
            <w:rPr>
              <w:snapToGrid w:val="0"/>
            </w:rPr>
            <w:t>B</w:t>
          </w:r>
        </w:p>
      </w:tc>
    </w:tr>
  </w:tbl>
  <w:p w14:paraId="7D1310D0" w14:textId="77777777" w:rsidR="00C10E20" w:rsidRDefault="00C10E20">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C10E20" w:rsidRPr="007A7BB8" w14:paraId="7D1310E0" w14:textId="77777777" w:rsidTr="00AF5A51">
      <w:tc>
        <w:tcPr>
          <w:tcW w:w="727" w:type="dxa"/>
          <w:tcMar>
            <w:top w:w="14" w:type="dxa"/>
            <w:left w:w="115" w:type="dxa"/>
            <w:bottom w:w="14" w:type="dxa"/>
            <w:right w:w="115" w:type="dxa"/>
          </w:tcMar>
        </w:tcPr>
        <w:p w14:paraId="7D1310DC" w14:textId="77777777" w:rsidR="00C10E20" w:rsidRPr="007A7BB8" w:rsidRDefault="00C10E20"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7D1310DD" w14:textId="77777777" w:rsidR="00C10E20" w:rsidRDefault="00C10E20">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7D1310DE" w14:textId="77777777" w:rsidR="00C10E20" w:rsidRPr="007A7BB8" w:rsidRDefault="00C10E20"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56511C" w:rsidRPr="007E64CA">
            <w:rPr>
              <w:rStyle w:val="PageNumber"/>
              <w:rFonts w:cs="Arial"/>
            </w:rPr>
            <w:fldChar w:fldCharType="begin"/>
          </w:r>
          <w:r w:rsidRPr="007E64CA">
            <w:rPr>
              <w:rStyle w:val="PageNumber"/>
              <w:rFonts w:cs="Arial"/>
            </w:rPr>
            <w:instrText xml:space="preserve"> PAGE </w:instrText>
          </w:r>
          <w:r w:rsidR="0056511C" w:rsidRPr="007E64CA">
            <w:rPr>
              <w:rStyle w:val="PageNumber"/>
              <w:rFonts w:cs="Arial"/>
            </w:rPr>
            <w:fldChar w:fldCharType="separate"/>
          </w:r>
          <w:r>
            <w:rPr>
              <w:rStyle w:val="PageNumber"/>
              <w:rFonts w:cs="Arial"/>
              <w:noProof/>
            </w:rPr>
            <w:t>1</w:t>
          </w:r>
          <w:r w:rsidR="0056511C" w:rsidRPr="007E64CA">
            <w:rPr>
              <w:rStyle w:val="PageNumber"/>
              <w:rFonts w:cs="Arial"/>
            </w:rPr>
            <w:fldChar w:fldCharType="end"/>
          </w:r>
          <w:r w:rsidRPr="007E64CA">
            <w:rPr>
              <w:rStyle w:val="PageNumber"/>
              <w:rFonts w:cs="Arial"/>
            </w:rPr>
            <w:t xml:space="preserve"> of </w:t>
          </w:r>
          <w:r w:rsidR="0056511C" w:rsidRPr="007E64CA">
            <w:rPr>
              <w:rStyle w:val="PageNumber"/>
              <w:rFonts w:cs="Arial"/>
            </w:rPr>
            <w:fldChar w:fldCharType="begin"/>
          </w:r>
          <w:r w:rsidRPr="007E64CA">
            <w:rPr>
              <w:rStyle w:val="PageNumber"/>
              <w:rFonts w:cs="Arial"/>
            </w:rPr>
            <w:instrText xml:space="preserve"> NUMPAGES </w:instrText>
          </w:r>
          <w:r w:rsidR="0056511C" w:rsidRPr="007E64CA">
            <w:rPr>
              <w:rStyle w:val="PageNumber"/>
              <w:rFonts w:cs="Arial"/>
            </w:rPr>
            <w:fldChar w:fldCharType="separate"/>
          </w:r>
          <w:r>
            <w:rPr>
              <w:rStyle w:val="PageNumber"/>
              <w:rFonts w:cs="Arial"/>
              <w:noProof/>
            </w:rPr>
            <w:t>2</w:t>
          </w:r>
          <w:r w:rsidR="0056511C" w:rsidRPr="007E64CA">
            <w:rPr>
              <w:rStyle w:val="PageNumber"/>
              <w:rFonts w:cs="Arial"/>
            </w:rPr>
            <w:fldChar w:fldCharType="end"/>
          </w:r>
        </w:p>
      </w:tc>
      <w:tc>
        <w:tcPr>
          <w:tcW w:w="872" w:type="dxa"/>
          <w:tcMar>
            <w:top w:w="14" w:type="dxa"/>
            <w:left w:w="115" w:type="dxa"/>
            <w:bottom w:w="14" w:type="dxa"/>
            <w:right w:w="115" w:type="dxa"/>
          </w:tcMar>
        </w:tcPr>
        <w:p w14:paraId="7D1310DF" w14:textId="77777777" w:rsidR="00C10E20" w:rsidRPr="007A7BB8" w:rsidRDefault="00C10E20" w:rsidP="00AF5A51">
          <w:pPr>
            <w:tabs>
              <w:tab w:val="center" w:pos="4320"/>
              <w:tab w:val="right" w:pos="8640"/>
            </w:tabs>
            <w:jc w:val="center"/>
            <w:rPr>
              <w:snapToGrid w:val="0"/>
            </w:rPr>
          </w:pPr>
          <w:r w:rsidRPr="007A7BB8">
            <w:rPr>
              <w:snapToGrid w:val="0"/>
            </w:rPr>
            <w:t xml:space="preserve">Rev </w:t>
          </w:r>
          <w:r>
            <w:rPr>
              <w:snapToGrid w:val="0"/>
            </w:rPr>
            <w:t>C</w:t>
          </w:r>
        </w:p>
      </w:tc>
    </w:tr>
  </w:tbl>
  <w:p w14:paraId="7D1310E1" w14:textId="77777777" w:rsidR="00C10E20" w:rsidRDefault="00C10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310B9" w14:textId="77777777" w:rsidR="00F105FB" w:rsidRDefault="00F105FB">
      <w:r>
        <w:separator/>
      </w:r>
    </w:p>
  </w:footnote>
  <w:footnote w:type="continuationSeparator" w:id="0">
    <w:p w14:paraId="7D1310BA" w14:textId="77777777" w:rsidR="00F105FB" w:rsidRDefault="00F10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0"/>
      <w:gridCol w:w="4618"/>
    </w:tblGrid>
    <w:tr w:rsidR="00C10E20" w:rsidRPr="007A7BB8" w14:paraId="7D1310C0" w14:textId="77777777" w:rsidTr="00AF5A51">
      <w:tc>
        <w:tcPr>
          <w:tcW w:w="5112" w:type="dxa"/>
        </w:tcPr>
        <w:p w14:paraId="7D1310BD" w14:textId="77777777" w:rsidR="00C10E20" w:rsidRPr="007A7BB8" w:rsidRDefault="008807D1" w:rsidP="00AF5A51">
          <w:pPr>
            <w:tabs>
              <w:tab w:val="center" w:pos="4320"/>
              <w:tab w:val="right" w:pos="8640"/>
            </w:tabs>
            <w:jc w:val="both"/>
          </w:pPr>
          <w:r>
            <w:rPr>
              <w:noProof/>
            </w:rPr>
            <w:pict w14:anchorId="7D131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tilogo1b" style="width:146.25pt;height:16.5pt;visibility:visible">
                <v:imagedata r:id="rId1" o:title=""/>
              </v:shape>
            </w:pict>
          </w:r>
        </w:p>
      </w:tc>
      <w:tc>
        <w:tcPr>
          <w:tcW w:w="5148" w:type="dxa"/>
          <w:vAlign w:val="center"/>
        </w:tcPr>
        <w:p w14:paraId="7D1310BE" w14:textId="77777777" w:rsidR="00C10E20" w:rsidRDefault="00C10E20" w:rsidP="00281B0F">
          <w:pPr>
            <w:tabs>
              <w:tab w:val="center" w:pos="4320"/>
              <w:tab w:val="right" w:pos="8640"/>
            </w:tabs>
            <w:jc w:val="right"/>
          </w:pPr>
          <w:r>
            <w:t>TI Information – Selective Disclosure</w:t>
          </w:r>
        </w:p>
        <w:p w14:paraId="7D1310BF" w14:textId="77777777" w:rsidR="00C10E20" w:rsidRPr="007A7BB8" w:rsidRDefault="00C10E20" w:rsidP="00281B0F">
          <w:pPr>
            <w:tabs>
              <w:tab w:val="center" w:pos="4320"/>
              <w:tab w:val="right" w:pos="8640"/>
            </w:tabs>
            <w:jc w:val="right"/>
          </w:pPr>
          <w:r>
            <w:t>Effective:</w:t>
          </w:r>
          <w:r w:rsidR="004A2FD8">
            <w:t xml:space="preserve"> December 30, 2013</w:t>
          </w:r>
        </w:p>
      </w:tc>
    </w:tr>
  </w:tbl>
  <w:p w14:paraId="7D1310C1" w14:textId="77777777" w:rsidR="00C10E20" w:rsidRPr="007A7BB8" w:rsidRDefault="00C10E20" w:rsidP="00691F08">
    <w:pPr>
      <w:tabs>
        <w:tab w:val="center" w:pos="4320"/>
        <w:tab w:val="right" w:pos="8640"/>
      </w:tabs>
      <w:jc w:val="both"/>
    </w:pPr>
  </w:p>
  <w:p w14:paraId="7D1310C2" w14:textId="77777777" w:rsidR="00C10E20" w:rsidRDefault="00C10E20" w:rsidP="00691F08">
    <w:pPr>
      <w:jc w:val="center"/>
      <w:rPr>
        <w:b/>
        <w:bCs/>
        <w:sz w:val="24"/>
      </w:rPr>
    </w:pPr>
    <w:r>
      <w:rPr>
        <w:b/>
        <w:bCs/>
        <w:sz w:val="24"/>
      </w:rPr>
      <w:t xml:space="preserve">TI ESH Standard No. 07.16 </w:t>
    </w:r>
  </w:p>
  <w:p w14:paraId="7D1310C3" w14:textId="77777777" w:rsidR="00C10E20" w:rsidRPr="004B610F" w:rsidRDefault="00C10E20" w:rsidP="00691F08">
    <w:pPr>
      <w:jc w:val="center"/>
      <w:rPr>
        <w:b/>
        <w:bCs/>
        <w:sz w:val="24"/>
      </w:rPr>
    </w:pPr>
    <w:r>
      <w:rPr>
        <w:b/>
        <w:bCs/>
        <w:sz w:val="24"/>
      </w:rPr>
      <w:t>Working from Heights</w:t>
    </w:r>
  </w:p>
  <w:p w14:paraId="7D1310C4" w14:textId="77777777" w:rsidR="00C10E20" w:rsidRPr="007A7BB8" w:rsidRDefault="00C10E20" w:rsidP="00691F08">
    <w:pPr>
      <w:pBdr>
        <w:bottom w:val="single" w:sz="12" w:space="1" w:color="auto"/>
      </w:pBdr>
      <w:tabs>
        <w:tab w:val="center" w:pos="4320"/>
        <w:tab w:val="right" w:pos="8640"/>
      </w:tabs>
      <w:jc w:val="center"/>
      <w:rPr>
        <w:b/>
        <w:bCs/>
      </w:rPr>
    </w:pPr>
  </w:p>
  <w:p w14:paraId="7D1310C5" w14:textId="77777777" w:rsidR="00C10E20" w:rsidRPr="007A7BB8" w:rsidRDefault="00C10E20" w:rsidP="00691F08">
    <w:pPr>
      <w:tabs>
        <w:tab w:val="center" w:pos="4320"/>
        <w:tab w:val="right" w:pos="8640"/>
      </w:tabs>
      <w:rPr>
        <w:b/>
        <w:bCs/>
      </w:rPr>
    </w:pPr>
  </w:p>
  <w:p w14:paraId="7D1310C6" w14:textId="77777777" w:rsidR="00C10E20" w:rsidRPr="007A7BB8" w:rsidRDefault="00C10E20"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7D1310C7" w14:textId="77777777" w:rsidR="00C10E20" w:rsidRPr="007A7BB8" w:rsidRDefault="00C10E20" w:rsidP="00691F08">
    <w:pPr>
      <w:pBdr>
        <w:bottom w:val="single" w:sz="12" w:space="1" w:color="auto"/>
      </w:pBdr>
      <w:tabs>
        <w:tab w:val="center" w:pos="4320"/>
        <w:tab w:val="right" w:pos="8640"/>
      </w:tabs>
      <w:jc w:val="center"/>
      <w:rPr>
        <w:b/>
        <w:bCs/>
      </w:rPr>
    </w:pPr>
  </w:p>
  <w:p w14:paraId="7D1310C8" w14:textId="77777777" w:rsidR="00C10E20" w:rsidRDefault="00C10E20">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8"/>
      <w:gridCol w:w="4610"/>
    </w:tblGrid>
    <w:tr w:rsidR="00C10E20" w:rsidRPr="007A7BB8" w14:paraId="7D1310D3" w14:textId="77777777" w:rsidTr="00AF5A51">
      <w:tc>
        <w:tcPr>
          <w:tcW w:w="5112" w:type="dxa"/>
        </w:tcPr>
        <w:p w14:paraId="7D1310D1" w14:textId="77777777" w:rsidR="00C10E20" w:rsidRPr="007A7BB8" w:rsidRDefault="008807D1" w:rsidP="00AF5A51">
          <w:pPr>
            <w:tabs>
              <w:tab w:val="center" w:pos="4320"/>
              <w:tab w:val="right" w:pos="8640"/>
            </w:tabs>
            <w:jc w:val="both"/>
          </w:pPr>
          <w:r>
            <w:rPr>
              <w:noProof/>
            </w:rPr>
            <w:pict w14:anchorId="7D131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ilogo1b" style="width:146.25pt;height:16.5pt;visibility:visible">
                <v:imagedata r:id="rId1" o:title=""/>
              </v:shape>
            </w:pict>
          </w:r>
        </w:p>
      </w:tc>
      <w:tc>
        <w:tcPr>
          <w:tcW w:w="5148" w:type="dxa"/>
          <w:vAlign w:val="center"/>
        </w:tcPr>
        <w:p w14:paraId="7D1310D2" w14:textId="77777777" w:rsidR="00C10E20" w:rsidRPr="007A7BB8" w:rsidRDefault="00C10E20" w:rsidP="00AF5A51">
          <w:pPr>
            <w:tabs>
              <w:tab w:val="center" w:pos="4320"/>
              <w:tab w:val="right" w:pos="8640"/>
            </w:tabs>
            <w:jc w:val="right"/>
          </w:pPr>
          <w:r>
            <w:t>WWESH</w:t>
          </w:r>
        </w:p>
      </w:tc>
    </w:tr>
  </w:tbl>
  <w:p w14:paraId="7D1310D4" w14:textId="77777777" w:rsidR="00C10E20" w:rsidRPr="007A7BB8" w:rsidRDefault="00C10E20" w:rsidP="00DA6132">
    <w:pPr>
      <w:tabs>
        <w:tab w:val="center" w:pos="4320"/>
        <w:tab w:val="right" w:pos="8640"/>
      </w:tabs>
      <w:jc w:val="both"/>
    </w:pPr>
  </w:p>
  <w:p w14:paraId="7D1310D5" w14:textId="77777777" w:rsidR="00C10E20" w:rsidRDefault="00C10E20" w:rsidP="00DA6132">
    <w:pPr>
      <w:jc w:val="center"/>
      <w:rPr>
        <w:b/>
        <w:bCs/>
        <w:sz w:val="24"/>
      </w:rPr>
    </w:pPr>
    <w:r>
      <w:rPr>
        <w:b/>
        <w:bCs/>
        <w:sz w:val="24"/>
      </w:rPr>
      <w:t>Document No. xxx-S</w:t>
    </w:r>
  </w:p>
  <w:p w14:paraId="7D1310D6" w14:textId="77777777" w:rsidR="00C10E20" w:rsidRPr="004B610F" w:rsidRDefault="00C10E20" w:rsidP="00DA6132">
    <w:pPr>
      <w:jc w:val="center"/>
      <w:rPr>
        <w:b/>
        <w:bCs/>
        <w:sz w:val="24"/>
      </w:rPr>
    </w:pPr>
    <w:r>
      <w:rPr>
        <w:b/>
        <w:bCs/>
        <w:sz w:val="24"/>
      </w:rPr>
      <w:t>TITLE</w:t>
    </w:r>
  </w:p>
  <w:p w14:paraId="7D1310D7" w14:textId="77777777" w:rsidR="00C10E20" w:rsidRPr="007A7BB8" w:rsidRDefault="00C10E20" w:rsidP="00DA6132">
    <w:pPr>
      <w:pBdr>
        <w:bottom w:val="single" w:sz="12" w:space="1" w:color="auto"/>
      </w:pBdr>
      <w:tabs>
        <w:tab w:val="center" w:pos="4320"/>
        <w:tab w:val="right" w:pos="8640"/>
      </w:tabs>
      <w:jc w:val="center"/>
      <w:rPr>
        <w:b/>
        <w:bCs/>
      </w:rPr>
    </w:pPr>
  </w:p>
  <w:p w14:paraId="7D1310D8" w14:textId="77777777" w:rsidR="00C10E20" w:rsidRPr="007A7BB8" w:rsidRDefault="00C10E20" w:rsidP="00DA6132">
    <w:pPr>
      <w:tabs>
        <w:tab w:val="center" w:pos="4320"/>
        <w:tab w:val="right" w:pos="8640"/>
      </w:tabs>
      <w:rPr>
        <w:b/>
        <w:bCs/>
      </w:rPr>
    </w:pPr>
  </w:p>
  <w:p w14:paraId="7D1310D9" w14:textId="77777777" w:rsidR="00C10E20" w:rsidRPr="007A7BB8" w:rsidRDefault="00C10E20"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7D1310DA" w14:textId="77777777" w:rsidR="00C10E20" w:rsidRPr="007A7BB8" w:rsidRDefault="00C10E20" w:rsidP="00DA6132">
    <w:pPr>
      <w:pBdr>
        <w:bottom w:val="single" w:sz="12" w:space="1" w:color="auto"/>
      </w:pBdr>
      <w:tabs>
        <w:tab w:val="center" w:pos="4320"/>
        <w:tab w:val="right" w:pos="8640"/>
      </w:tabs>
      <w:jc w:val="center"/>
      <w:rPr>
        <w:b/>
        <w:bCs/>
      </w:rPr>
    </w:pPr>
  </w:p>
  <w:p w14:paraId="7D1310DB" w14:textId="77777777" w:rsidR="00C10E20" w:rsidRDefault="00C10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shadow w:val="0"/>
        <w:emboss w:val="0"/>
        <w:imprint w:val="0"/>
        <w:vanish w:val="0"/>
        <w:color w:val="auto"/>
        <w:sz w:val="20"/>
        <w:u w:val="none"/>
        <w:vertAlign w:val="base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5">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9">
    <w:nsid w:val="39AA0128"/>
    <w:multiLevelType w:val="multilevel"/>
    <w:tmpl w:val="C55272F4"/>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576" w:hanging="576"/>
      </w:pPr>
      <w:rPr>
        <w:rFonts w:cs="Times New Roman" w:hint="default"/>
        <w:b w:val="0"/>
        <w:i w:val="0"/>
      </w:rPr>
    </w:lvl>
    <w:lvl w:ilvl="2">
      <w:start w:val="1"/>
      <w:numFmt w:val="decimal"/>
      <w:pStyle w:val="Heading3"/>
      <w:lvlText w:val="%1.%2.%3"/>
      <w:lvlJc w:val="left"/>
      <w:pPr>
        <w:ind w:left="720" w:hanging="720"/>
      </w:pPr>
      <w:rPr>
        <w:rFonts w:cs="Times New Roman"/>
        <w:b w:val="0"/>
        <w:i w:val="0"/>
        <w:caps w:val="0"/>
        <w:smallCaps w:val="0"/>
        <w:strike w:val="0"/>
        <w:dstrike w:val="0"/>
        <w:outline w:val="0"/>
        <w:shadow w:val="0"/>
        <w:emboss w:val="0"/>
        <w:imprint w:val="0"/>
        <w:vanish w:val="0"/>
        <w:spacing w:val="0"/>
        <w:w w:val="0"/>
        <w:kern w:val="0"/>
        <w:position w:val="0"/>
        <w:u w:val="none"/>
        <w:vertAlign w:val="baseline"/>
      </w:rPr>
    </w:lvl>
    <w:lvl w:ilvl="3">
      <w:start w:val="1"/>
      <w:numFmt w:val="decimal"/>
      <w:pStyle w:val="Heading4"/>
      <w:lvlText w:val="%1.%2.%3.%4"/>
      <w:lvlJc w:val="left"/>
      <w:pPr>
        <w:ind w:left="864" w:hanging="864"/>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4">
      <w:start w:val="1"/>
      <w:numFmt w:val="decimal"/>
      <w:pStyle w:val="Heading5"/>
      <w:lvlText w:val="%1.%2.%3.%4.%5"/>
      <w:lvlJc w:val="left"/>
      <w:pPr>
        <w:ind w:left="1008" w:hanging="1008"/>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5">
      <w:start w:val="1"/>
      <w:numFmt w:val="decimal"/>
      <w:pStyle w:val="Heading6"/>
      <w:lvlText w:val="%1.%2.%3.%4.%5.%6"/>
      <w:lvlJc w:val="left"/>
      <w:pPr>
        <w:ind w:left="1152" w:hanging="1152"/>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1">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2">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outline w:val="0"/>
        <w:shadow w:val="0"/>
        <w:emboss w:val="0"/>
        <w:imprint w:val="0"/>
        <w:vanish w:val="0"/>
        <w:spacing w:val="0"/>
        <w:w w:val="100"/>
        <w:kern w:val="0"/>
        <w:position w:val="0"/>
        <w:sz w:val="20"/>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4">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6">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9">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0">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1">
    <w:nsid w:val="79120858"/>
    <w:multiLevelType w:val="hybridMultilevel"/>
    <w:tmpl w:val="19A66364"/>
    <w:lvl w:ilvl="0" w:tplc="79C03AE6">
      <w:start w:val="1"/>
      <w:numFmt w:val="decimal"/>
      <w:lvlText w:val="5.0.%1."/>
      <w:lvlJc w:val="left"/>
      <w:pPr>
        <w:ind w:left="20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4"/>
  </w:num>
  <w:num w:numId="2">
    <w:abstractNumId w:val="15"/>
  </w:num>
  <w:num w:numId="3">
    <w:abstractNumId w:val="19"/>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9"/>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1"/>
  </w:num>
  <w:num w:numId="12">
    <w:abstractNumId w:val="7"/>
  </w:num>
  <w:num w:numId="13">
    <w:abstractNumId w:val="17"/>
  </w:num>
  <w:num w:numId="14">
    <w:abstractNumId w:val="2"/>
  </w:num>
  <w:num w:numId="15">
    <w:abstractNumId w:val="14"/>
  </w:num>
  <w:num w:numId="16">
    <w:abstractNumId w:val="16"/>
  </w:num>
  <w:num w:numId="17">
    <w:abstractNumId w:val="13"/>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0"/>
    <w:lvlOverride w:ilvl="0">
      <w:startOverride w:val="1"/>
    </w:lvlOverride>
  </w:num>
  <w:num w:numId="24">
    <w:abstractNumId w:val="10"/>
  </w:num>
  <w:num w:numId="25">
    <w:abstractNumId w:val="10"/>
    <w:lvlOverride w:ilvl="0">
      <w:startOverride w:val="1"/>
    </w:lvlOverride>
  </w:num>
  <w:num w:numId="26">
    <w:abstractNumId w:val="10"/>
    <w:lvlOverride w:ilvl="0">
      <w:startOverride w:val="1"/>
    </w:lvlOverride>
  </w:num>
  <w:num w:numId="27">
    <w:abstractNumId w:val="9"/>
    <w:lvlOverride w:ilvl="0">
      <w:startOverride w:val="5"/>
    </w:lvlOverride>
    <w:lvlOverride w:ilvl="1">
      <w:startOverride w:val="1"/>
    </w:lvlOverride>
    <w:lvlOverride w:ilvl="2">
      <w:startOverride w:val="3"/>
    </w:lvlOverride>
  </w:num>
  <w:num w:numId="28">
    <w:abstractNumId w:val="9"/>
  </w:num>
  <w:num w:numId="29">
    <w:abstractNumId w:val="9"/>
    <w:lvlOverride w:ilvl="0">
      <w:startOverride w:val="5"/>
    </w:lvlOverride>
    <w:lvlOverride w:ilvl="1">
      <w:startOverride w:val="11"/>
    </w:lvlOverride>
    <w:lvlOverride w:ilvl="2">
      <w:startOverride w:val="3"/>
    </w:lvlOverride>
  </w:num>
  <w:num w:numId="30">
    <w:abstractNumId w:val="9"/>
    <w:lvlOverride w:ilvl="0">
      <w:startOverride w:val="5"/>
    </w:lvlOverride>
    <w:lvlOverride w:ilvl="1">
      <w:startOverride w:val="11"/>
    </w:lvlOverride>
    <w:lvlOverride w:ilvl="2">
      <w:startOverride w:val="3"/>
    </w:lvlOverride>
    <w:lvlOverride w:ilvl="3">
      <w:startOverride w:val="2"/>
    </w:lvlOverride>
  </w:num>
  <w:num w:numId="31">
    <w:abstractNumId w:val="18"/>
  </w:num>
  <w:num w:numId="32">
    <w:abstractNumId w:val="8"/>
  </w:num>
  <w:num w:numId="33">
    <w:abstractNumId w:val="18"/>
    <w:lvlOverride w:ilvl="0">
      <w:startOverride w:val="1"/>
    </w:lvlOverride>
  </w:num>
  <w:num w:numId="34">
    <w:abstractNumId w:val="18"/>
    <w:lvlOverride w:ilvl="0">
      <w:startOverride w:val="1"/>
    </w:lvlOverride>
  </w:num>
  <w:num w:numId="3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1638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A7685"/>
    <w:rsid w:val="00011572"/>
    <w:rsid w:val="00012E28"/>
    <w:rsid w:val="000134AE"/>
    <w:rsid w:val="000224D0"/>
    <w:rsid w:val="00030E2D"/>
    <w:rsid w:val="00031932"/>
    <w:rsid w:val="000377CB"/>
    <w:rsid w:val="000378FF"/>
    <w:rsid w:val="0004203C"/>
    <w:rsid w:val="0004372F"/>
    <w:rsid w:val="00046264"/>
    <w:rsid w:val="00047F91"/>
    <w:rsid w:val="000564B8"/>
    <w:rsid w:val="0005731E"/>
    <w:rsid w:val="00060F1D"/>
    <w:rsid w:val="00067F28"/>
    <w:rsid w:val="00074E7B"/>
    <w:rsid w:val="000815BE"/>
    <w:rsid w:val="00084B1A"/>
    <w:rsid w:val="000A2C99"/>
    <w:rsid w:val="000A6D72"/>
    <w:rsid w:val="000A7425"/>
    <w:rsid w:val="000B13F5"/>
    <w:rsid w:val="000B38CD"/>
    <w:rsid w:val="000B7C13"/>
    <w:rsid w:val="000C0321"/>
    <w:rsid w:val="000C03BB"/>
    <w:rsid w:val="000C2B5C"/>
    <w:rsid w:val="000C3968"/>
    <w:rsid w:val="000D791D"/>
    <w:rsid w:val="000E2B0C"/>
    <w:rsid w:val="000E6072"/>
    <w:rsid w:val="000F0C95"/>
    <w:rsid w:val="000F29E8"/>
    <w:rsid w:val="000F43FD"/>
    <w:rsid w:val="00103E06"/>
    <w:rsid w:val="00111ED6"/>
    <w:rsid w:val="00122352"/>
    <w:rsid w:val="001328C7"/>
    <w:rsid w:val="00132EF0"/>
    <w:rsid w:val="00133381"/>
    <w:rsid w:val="001348A2"/>
    <w:rsid w:val="001363EF"/>
    <w:rsid w:val="001407C9"/>
    <w:rsid w:val="001529B9"/>
    <w:rsid w:val="00160586"/>
    <w:rsid w:val="00166F38"/>
    <w:rsid w:val="001704EB"/>
    <w:rsid w:val="001733F6"/>
    <w:rsid w:val="00174319"/>
    <w:rsid w:val="00180E58"/>
    <w:rsid w:val="00181A8D"/>
    <w:rsid w:val="00185035"/>
    <w:rsid w:val="0019098E"/>
    <w:rsid w:val="00191F2E"/>
    <w:rsid w:val="001963DC"/>
    <w:rsid w:val="00196E08"/>
    <w:rsid w:val="001A21EE"/>
    <w:rsid w:val="001A25F2"/>
    <w:rsid w:val="001A5373"/>
    <w:rsid w:val="001A6C64"/>
    <w:rsid w:val="001B6454"/>
    <w:rsid w:val="001C0E12"/>
    <w:rsid w:val="001D3922"/>
    <w:rsid w:val="001D3BB8"/>
    <w:rsid w:val="001F2C82"/>
    <w:rsid w:val="001F2EFD"/>
    <w:rsid w:val="001F345B"/>
    <w:rsid w:val="001F6F07"/>
    <w:rsid w:val="001F7254"/>
    <w:rsid w:val="00205AAA"/>
    <w:rsid w:val="00211D5A"/>
    <w:rsid w:val="00211E74"/>
    <w:rsid w:val="00213F5F"/>
    <w:rsid w:val="0021630C"/>
    <w:rsid w:val="002212B8"/>
    <w:rsid w:val="00221A0F"/>
    <w:rsid w:val="00221EB8"/>
    <w:rsid w:val="00225F5E"/>
    <w:rsid w:val="0022643D"/>
    <w:rsid w:val="00246F39"/>
    <w:rsid w:val="00246F6D"/>
    <w:rsid w:val="00251F3B"/>
    <w:rsid w:val="002558D5"/>
    <w:rsid w:val="002769F7"/>
    <w:rsid w:val="00280BCE"/>
    <w:rsid w:val="00281B0F"/>
    <w:rsid w:val="00282EBC"/>
    <w:rsid w:val="0028448E"/>
    <w:rsid w:val="00286F22"/>
    <w:rsid w:val="00286FA7"/>
    <w:rsid w:val="0028705C"/>
    <w:rsid w:val="00292E5A"/>
    <w:rsid w:val="00295934"/>
    <w:rsid w:val="00297BCF"/>
    <w:rsid w:val="002A25CC"/>
    <w:rsid w:val="002B3F6E"/>
    <w:rsid w:val="002C341A"/>
    <w:rsid w:val="002C730E"/>
    <w:rsid w:val="002D042E"/>
    <w:rsid w:val="002D2374"/>
    <w:rsid w:val="002D58CC"/>
    <w:rsid w:val="002D5CBD"/>
    <w:rsid w:val="002D7940"/>
    <w:rsid w:val="002E0A74"/>
    <w:rsid w:val="002F2E4A"/>
    <w:rsid w:val="002F6B5F"/>
    <w:rsid w:val="002F718F"/>
    <w:rsid w:val="003177F7"/>
    <w:rsid w:val="003271AB"/>
    <w:rsid w:val="00333F78"/>
    <w:rsid w:val="00335C01"/>
    <w:rsid w:val="00336B9A"/>
    <w:rsid w:val="00342375"/>
    <w:rsid w:val="00363064"/>
    <w:rsid w:val="0036626E"/>
    <w:rsid w:val="003700D3"/>
    <w:rsid w:val="00370492"/>
    <w:rsid w:val="003807E2"/>
    <w:rsid w:val="00383DA0"/>
    <w:rsid w:val="003854F3"/>
    <w:rsid w:val="0039399F"/>
    <w:rsid w:val="003A299D"/>
    <w:rsid w:val="003A3ACC"/>
    <w:rsid w:val="003B06DF"/>
    <w:rsid w:val="003B1F20"/>
    <w:rsid w:val="003B5520"/>
    <w:rsid w:val="003B6D50"/>
    <w:rsid w:val="003C2545"/>
    <w:rsid w:val="003C505A"/>
    <w:rsid w:val="003D3EF3"/>
    <w:rsid w:val="003D4081"/>
    <w:rsid w:val="003D7EC4"/>
    <w:rsid w:val="003E4F9F"/>
    <w:rsid w:val="003F7F74"/>
    <w:rsid w:val="0040355D"/>
    <w:rsid w:val="00404C81"/>
    <w:rsid w:val="00406A1A"/>
    <w:rsid w:val="0040793E"/>
    <w:rsid w:val="004135DB"/>
    <w:rsid w:val="004262A6"/>
    <w:rsid w:val="004272F2"/>
    <w:rsid w:val="00432AEA"/>
    <w:rsid w:val="0043782A"/>
    <w:rsid w:val="0044212B"/>
    <w:rsid w:val="00445A27"/>
    <w:rsid w:val="0046187A"/>
    <w:rsid w:val="00463815"/>
    <w:rsid w:val="00463823"/>
    <w:rsid w:val="0046745F"/>
    <w:rsid w:val="004706D6"/>
    <w:rsid w:val="00477106"/>
    <w:rsid w:val="00477773"/>
    <w:rsid w:val="0048334E"/>
    <w:rsid w:val="004A2FD8"/>
    <w:rsid w:val="004B610F"/>
    <w:rsid w:val="004C6974"/>
    <w:rsid w:val="004E04A3"/>
    <w:rsid w:val="004E12D0"/>
    <w:rsid w:val="004E3993"/>
    <w:rsid w:val="004E652F"/>
    <w:rsid w:val="004F0864"/>
    <w:rsid w:val="004F33FE"/>
    <w:rsid w:val="004F4837"/>
    <w:rsid w:val="00517516"/>
    <w:rsid w:val="00521323"/>
    <w:rsid w:val="005369AB"/>
    <w:rsid w:val="0054622D"/>
    <w:rsid w:val="00552308"/>
    <w:rsid w:val="00554421"/>
    <w:rsid w:val="00554A6A"/>
    <w:rsid w:val="0056511C"/>
    <w:rsid w:val="00567650"/>
    <w:rsid w:val="00567C5B"/>
    <w:rsid w:val="00576794"/>
    <w:rsid w:val="00583408"/>
    <w:rsid w:val="005836EF"/>
    <w:rsid w:val="005907E4"/>
    <w:rsid w:val="00591BE0"/>
    <w:rsid w:val="00596938"/>
    <w:rsid w:val="00597CF8"/>
    <w:rsid w:val="005B1DC5"/>
    <w:rsid w:val="005B2A4F"/>
    <w:rsid w:val="005B32E5"/>
    <w:rsid w:val="005E1789"/>
    <w:rsid w:val="005F47A2"/>
    <w:rsid w:val="0060005F"/>
    <w:rsid w:val="006067BA"/>
    <w:rsid w:val="00607211"/>
    <w:rsid w:val="00625EB8"/>
    <w:rsid w:val="00626293"/>
    <w:rsid w:val="00627F3E"/>
    <w:rsid w:val="006309BC"/>
    <w:rsid w:val="00631283"/>
    <w:rsid w:val="00633384"/>
    <w:rsid w:val="00640F32"/>
    <w:rsid w:val="00641E5F"/>
    <w:rsid w:val="00645A8E"/>
    <w:rsid w:val="006465F8"/>
    <w:rsid w:val="00646FEF"/>
    <w:rsid w:val="006542E7"/>
    <w:rsid w:val="006565C1"/>
    <w:rsid w:val="00657EC9"/>
    <w:rsid w:val="006601A8"/>
    <w:rsid w:val="006620F1"/>
    <w:rsid w:val="0066672F"/>
    <w:rsid w:val="0067388A"/>
    <w:rsid w:val="00675200"/>
    <w:rsid w:val="00675A76"/>
    <w:rsid w:val="00684329"/>
    <w:rsid w:val="00687930"/>
    <w:rsid w:val="00691F08"/>
    <w:rsid w:val="0069328C"/>
    <w:rsid w:val="006A0EA9"/>
    <w:rsid w:val="006A3124"/>
    <w:rsid w:val="006A65CE"/>
    <w:rsid w:val="006C0009"/>
    <w:rsid w:val="006C16CA"/>
    <w:rsid w:val="006C1895"/>
    <w:rsid w:val="006D7590"/>
    <w:rsid w:val="006E548F"/>
    <w:rsid w:val="006E5736"/>
    <w:rsid w:val="006F1110"/>
    <w:rsid w:val="006F1A8E"/>
    <w:rsid w:val="00730BE3"/>
    <w:rsid w:val="00732EA2"/>
    <w:rsid w:val="00734F7F"/>
    <w:rsid w:val="00735087"/>
    <w:rsid w:val="00743E2A"/>
    <w:rsid w:val="0074676A"/>
    <w:rsid w:val="00753336"/>
    <w:rsid w:val="007667D8"/>
    <w:rsid w:val="007713B0"/>
    <w:rsid w:val="00775F89"/>
    <w:rsid w:val="0077698B"/>
    <w:rsid w:val="00782B67"/>
    <w:rsid w:val="00786830"/>
    <w:rsid w:val="00787C1A"/>
    <w:rsid w:val="00790F8C"/>
    <w:rsid w:val="00794EFF"/>
    <w:rsid w:val="007A27C1"/>
    <w:rsid w:val="007A3D98"/>
    <w:rsid w:val="007A44B2"/>
    <w:rsid w:val="007A7BB8"/>
    <w:rsid w:val="007B5240"/>
    <w:rsid w:val="007B7078"/>
    <w:rsid w:val="007C057F"/>
    <w:rsid w:val="007C105C"/>
    <w:rsid w:val="007C1717"/>
    <w:rsid w:val="007C2A78"/>
    <w:rsid w:val="007C2EA5"/>
    <w:rsid w:val="007D10E6"/>
    <w:rsid w:val="007E64CA"/>
    <w:rsid w:val="007F1D3B"/>
    <w:rsid w:val="007F6933"/>
    <w:rsid w:val="008000E3"/>
    <w:rsid w:val="008030C8"/>
    <w:rsid w:val="00806B47"/>
    <w:rsid w:val="0081144C"/>
    <w:rsid w:val="00812733"/>
    <w:rsid w:val="008141FA"/>
    <w:rsid w:val="00820726"/>
    <w:rsid w:val="0082250B"/>
    <w:rsid w:val="008238C9"/>
    <w:rsid w:val="00827BA3"/>
    <w:rsid w:val="00830745"/>
    <w:rsid w:val="008340A2"/>
    <w:rsid w:val="0084180E"/>
    <w:rsid w:val="0084452F"/>
    <w:rsid w:val="00845433"/>
    <w:rsid w:val="008559EA"/>
    <w:rsid w:val="00862E1E"/>
    <w:rsid w:val="00863348"/>
    <w:rsid w:val="00876534"/>
    <w:rsid w:val="008807D1"/>
    <w:rsid w:val="00881489"/>
    <w:rsid w:val="0089067C"/>
    <w:rsid w:val="008A1650"/>
    <w:rsid w:val="008A1A5E"/>
    <w:rsid w:val="008A68E8"/>
    <w:rsid w:val="008A73A8"/>
    <w:rsid w:val="008B2835"/>
    <w:rsid w:val="008B758E"/>
    <w:rsid w:val="008C2F20"/>
    <w:rsid w:val="008C339F"/>
    <w:rsid w:val="008C5CF9"/>
    <w:rsid w:val="008E03C7"/>
    <w:rsid w:val="008E21A4"/>
    <w:rsid w:val="008E2D20"/>
    <w:rsid w:val="008E46BA"/>
    <w:rsid w:val="008E6926"/>
    <w:rsid w:val="008E7418"/>
    <w:rsid w:val="008F1B35"/>
    <w:rsid w:val="008F65CD"/>
    <w:rsid w:val="008F77C1"/>
    <w:rsid w:val="00904C46"/>
    <w:rsid w:val="009061AE"/>
    <w:rsid w:val="00911ED1"/>
    <w:rsid w:val="00912257"/>
    <w:rsid w:val="00920475"/>
    <w:rsid w:val="00920534"/>
    <w:rsid w:val="00923CDD"/>
    <w:rsid w:val="00927123"/>
    <w:rsid w:val="009325CA"/>
    <w:rsid w:val="009327D3"/>
    <w:rsid w:val="00933C07"/>
    <w:rsid w:val="00934386"/>
    <w:rsid w:val="00934AE1"/>
    <w:rsid w:val="009368CF"/>
    <w:rsid w:val="00942DF3"/>
    <w:rsid w:val="009518D8"/>
    <w:rsid w:val="0096603B"/>
    <w:rsid w:val="00966BB1"/>
    <w:rsid w:val="009700A9"/>
    <w:rsid w:val="00970BF5"/>
    <w:rsid w:val="00971F25"/>
    <w:rsid w:val="00972176"/>
    <w:rsid w:val="00973149"/>
    <w:rsid w:val="00980277"/>
    <w:rsid w:val="009863E3"/>
    <w:rsid w:val="00990353"/>
    <w:rsid w:val="00994EB4"/>
    <w:rsid w:val="009962FC"/>
    <w:rsid w:val="009974B2"/>
    <w:rsid w:val="009A5DC4"/>
    <w:rsid w:val="009A611D"/>
    <w:rsid w:val="009B0B8F"/>
    <w:rsid w:val="009B3E6A"/>
    <w:rsid w:val="009B6DF8"/>
    <w:rsid w:val="009C11D0"/>
    <w:rsid w:val="009C1478"/>
    <w:rsid w:val="009D02DE"/>
    <w:rsid w:val="009E3242"/>
    <w:rsid w:val="009E4324"/>
    <w:rsid w:val="009F16FC"/>
    <w:rsid w:val="009F7BC3"/>
    <w:rsid w:val="00A01A02"/>
    <w:rsid w:val="00A07F13"/>
    <w:rsid w:val="00A107E1"/>
    <w:rsid w:val="00A22C10"/>
    <w:rsid w:val="00A27E5A"/>
    <w:rsid w:val="00A304EF"/>
    <w:rsid w:val="00A3251F"/>
    <w:rsid w:val="00A35242"/>
    <w:rsid w:val="00A37F99"/>
    <w:rsid w:val="00A402A7"/>
    <w:rsid w:val="00A42E91"/>
    <w:rsid w:val="00A4709D"/>
    <w:rsid w:val="00A50A44"/>
    <w:rsid w:val="00A54CE5"/>
    <w:rsid w:val="00A62412"/>
    <w:rsid w:val="00A66685"/>
    <w:rsid w:val="00A726D6"/>
    <w:rsid w:val="00A778D3"/>
    <w:rsid w:val="00A91989"/>
    <w:rsid w:val="00A91F30"/>
    <w:rsid w:val="00AA15F6"/>
    <w:rsid w:val="00AA2F31"/>
    <w:rsid w:val="00AA744E"/>
    <w:rsid w:val="00AA7685"/>
    <w:rsid w:val="00AB4672"/>
    <w:rsid w:val="00AB6249"/>
    <w:rsid w:val="00AB7E1F"/>
    <w:rsid w:val="00AD1AC8"/>
    <w:rsid w:val="00AE5947"/>
    <w:rsid w:val="00AF3D3F"/>
    <w:rsid w:val="00AF55DD"/>
    <w:rsid w:val="00AF5853"/>
    <w:rsid w:val="00AF5A51"/>
    <w:rsid w:val="00B01ED8"/>
    <w:rsid w:val="00B025A8"/>
    <w:rsid w:val="00B0487F"/>
    <w:rsid w:val="00B12125"/>
    <w:rsid w:val="00B1278A"/>
    <w:rsid w:val="00B12DAF"/>
    <w:rsid w:val="00B20DC1"/>
    <w:rsid w:val="00B33E56"/>
    <w:rsid w:val="00B57B92"/>
    <w:rsid w:val="00B85856"/>
    <w:rsid w:val="00B91090"/>
    <w:rsid w:val="00B916F8"/>
    <w:rsid w:val="00B92419"/>
    <w:rsid w:val="00B93058"/>
    <w:rsid w:val="00B94E21"/>
    <w:rsid w:val="00B96ADC"/>
    <w:rsid w:val="00BA5E1A"/>
    <w:rsid w:val="00BA66CE"/>
    <w:rsid w:val="00BA7B9E"/>
    <w:rsid w:val="00BB2E52"/>
    <w:rsid w:val="00BB365C"/>
    <w:rsid w:val="00BC12CA"/>
    <w:rsid w:val="00BC1D78"/>
    <w:rsid w:val="00BC53DA"/>
    <w:rsid w:val="00BD6021"/>
    <w:rsid w:val="00BE2C40"/>
    <w:rsid w:val="00BE4326"/>
    <w:rsid w:val="00BE4740"/>
    <w:rsid w:val="00C0071A"/>
    <w:rsid w:val="00C00C38"/>
    <w:rsid w:val="00C10E20"/>
    <w:rsid w:val="00C21D39"/>
    <w:rsid w:val="00C27BEC"/>
    <w:rsid w:val="00C45E0B"/>
    <w:rsid w:val="00C53764"/>
    <w:rsid w:val="00C70E2E"/>
    <w:rsid w:val="00C7582A"/>
    <w:rsid w:val="00C8033E"/>
    <w:rsid w:val="00C8698B"/>
    <w:rsid w:val="00C95A56"/>
    <w:rsid w:val="00C9698B"/>
    <w:rsid w:val="00C96CC9"/>
    <w:rsid w:val="00CA3E23"/>
    <w:rsid w:val="00CB1B46"/>
    <w:rsid w:val="00CC4F21"/>
    <w:rsid w:val="00CC52AF"/>
    <w:rsid w:val="00CE197A"/>
    <w:rsid w:val="00CE27B4"/>
    <w:rsid w:val="00CE5846"/>
    <w:rsid w:val="00CF0E2D"/>
    <w:rsid w:val="00CF457A"/>
    <w:rsid w:val="00CF5E87"/>
    <w:rsid w:val="00D019C6"/>
    <w:rsid w:val="00D02BA8"/>
    <w:rsid w:val="00D04842"/>
    <w:rsid w:val="00D31487"/>
    <w:rsid w:val="00D45886"/>
    <w:rsid w:val="00D54FAD"/>
    <w:rsid w:val="00D554FD"/>
    <w:rsid w:val="00D666E8"/>
    <w:rsid w:val="00D7139D"/>
    <w:rsid w:val="00D726FF"/>
    <w:rsid w:val="00D77E49"/>
    <w:rsid w:val="00D8353A"/>
    <w:rsid w:val="00D87D08"/>
    <w:rsid w:val="00D92F03"/>
    <w:rsid w:val="00D96521"/>
    <w:rsid w:val="00D9708A"/>
    <w:rsid w:val="00D9748E"/>
    <w:rsid w:val="00DA20E1"/>
    <w:rsid w:val="00DA434A"/>
    <w:rsid w:val="00DA50EA"/>
    <w:rsid w:val="00DA5A62"/>
    <w:rsid w:val="00DA6132"/>
    <w:rsid w:val="00DA70DF"/>
    <w:rsid w:val="00DC010A"/>
    <w:rsid w:val="00DC4064"/>
    <w:rsid w:val="00DC4B37"/>
    <w:rsid w:val="00DC5FDC"/>
    <w:rsid w:val="00DC6380"/>
    <w:rsid w:val="00DD44DD"/>
    <w:rsid w:val="00DE5E69"/>
    <w:rsid w:val="00DF27F4"/>
    <w:rsid w:val="00DF74C6"/>
    <w:rsid w:val="00E0037E"/>
    <w:rsid w:val="00E00701"/>
    <w:rsid w:val="00E00CDE"/>
    <w:rsid w:val="00E0308A"/>
    <w:rsid w:val="00E04FFF"/>
    <w:rsid w:val="00E05046"/>
    <w:rsid w:val="00E1055B"/>
    <w:rsid w:val="00E11519"/>
    <w:rsid w:val="00E13C25"/>
    <w:rsid w:val="00E14F80"/>
    <w:rsid w:val="00E15A60"/>
    <w:rsid w:val="00E17C51"/>
    <w:rsid w:val="00E43DA2"/>
    <w:rsid w:val="00E63103"/>
    <w:rsid w:val="00E76D64"/>
    <w:rsid w:val="00E87B94"/>
    <w:rsid w:val="00E923E5"/>
    <w:rsid w:val="00EB498E"/>
    <w:rsid w:val="00EC6306"/>
    <w:rsid w:val="00EF0754"/>
    <w:rsid w:val="00EF7EAB"/>
    <w:rsid w:val="00F027E5"/>
    <w:rsid w:val="00F105FB"/>
    <w:rsid w:val="00F11938"/>
    <w:rsid w:val="00F16931"/>
    <w:rsid w:val="00F176F7"/>
    <w:rsid w:val="00F22EDC"/>
    <w:rsid w:val="00F3701A"/>
    <w:rsid w:val="00F3763B"/>
    <w:rsid w:val="00F40106"/>
    <w:rsid w:val="00F40691"/>
    <w:rsid w:val="00F4126F"/>
    <w:rsid w:val="00F42432"/>
    <w:rsid w:val="00F46020"/>
    <w:rsid w:val="00F476DF"/>
    <w:rsid w:val="00F55309"/>
    <w:rsid w:val="00F614B4"/>
    <w:rsid w:val="00F61E81"/>
    <w:rsid w:val="00F62F24"/>
    <w:rsid w:val="00F708BA"/>
    <w:rsid w:val="00F736C7"/>
    <w:rsid w:val="00F8335E"/>
    <w:rsid w:val="00F85E6F"/>
    <w:rsid w:val="00F925FD"/>
    <w:rsid w:val="00F92640"/>
    <w:rsid w:val="00F92AA9"/>
    <w:rsid w:val="00FA4155"/>
    <w:rsid w:val="00FB29F4"/>
    <w:rsid w:val="00FC0C80"/>
    <w:rsid w:val="00FC0C8C"/>
    <w:rsid w:val="00FC1001"/>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7"/>
    <o:shapelayout v:ext="edit">
      <o:idmap v:ext="edit" data="1"/>
    </o:shapelayout>
  </w:shapeDefaults>
  <w:decimalSymbol w:val="."/>
  <w:listSeparator w:val=","/>
  <w14:docId w14:val="7D13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uiPriority w:val="99"/>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286F22"/>
    <w:pPr>
      <w:numPr>
        <w:ilvl w:val="1"/>
        <w:numId w:val="6"/>
      </w:numPr>
      <w:spacing w:before="120" w:after="60"/>
      <w:ind w:left="990" w:hanging="54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463823"/>
    <w:pPr>
      <w:numPr>
        <w:ilvl w:val="2"/>
        <w:numId w:val="6"/>
      </w:numPr>
      <w:tabs>
        <w:tab w:val="left" w:pos="1350"/>
        <w:tab w:val="left" w:pos="1620"/>
      </w:tabs>
      <w:spacing w:before="60" w:after="60"/>
      <w:ind w:left="1620" w:hanging="630"/>
      <w:outlineLvl w:val="2"/>
    </w:pPr>
    <w:rPr>
      <w:rFonts w:ascii="Arial" w:eastAsia="Times New Roman" w:hAnsi="Arial" w:cs="Arial"/>
    </w:rPr>
  </w:style>
  <w:style w:type="paragraph" w:styleId="Heading4">
    <w:name w:val="heading 4"/>
    <w:basedOn w:val="Normal"/>
    <w:next w:val="Normal"/>
    <w:link w:val="Heading4Char"/>
    <w:uiPriority w:val="99"/>
    <w:qFormat/>
    <w:rsid w:val="0081144C"/>
    <w:pPr>
      <w:numPr>
        <w:ilvl w:val="3"/>
        <w:numId w:val="6"/>
      </w:numPr>
      <w:spacing w:before="60" w:after="60"/>
      <w:ind w:left="2430" w:hanging="810"/>
      <w:outlineLvl w:val="3"/>
    </w:pPr>
    <w:rPr>
      <w:rFonts w:ascii="Arial" w:eastAsia="Times New Roman" w:hAnsi="Arial" w:cs="Arial"/>
    </w:rPr>
  </w:style>
  <w:style w:type="paragraph" w:styleId="Heading5">
    <w:name w:val="heading 5"/>
    <w:basedOn w:val="Normal"/>
    <w:next w:val="Normal"/>
    <w:link w:val="Heading5Char"/>
    <w:uiPriority w:val="99"/>
    <w:qFormat/>
    <w:rsid w:val="0081144C"/>
    <w:pPr>
      <w:numPr>
        <w:ilvl w:val="4"/>
        <w:numId w:val="6"/>
      </w:numPr>
      <w:spacing w:before="60" w:after="60"/>
      <w:ind w:left="3420" w:hanging="99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5F89"/>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463823"/>
    <w:rPr>
      <w:rFonts w:ascii="Arial" w:hAnsi="Arial" w:cs="Arial"/>
      <w:sz w:val="20"/>
      <w:szCs w:val="20"/>
    </w:rPr>
  </w:style>
  <w:style w:type="character" w:customStyle="1" w:styleId="Heading4Char">
    <w:name w:val="Heading 4 Char"/>
    <w:basedOn w:val="DefaultParagraphFont"/>
    <w:link w:val="Heading4"/>
    <w:uiPriority w:val="99"/>
    <w:locked/>
    <w:rsid w:val="0081144C"/>
    <w:rPr>
      <w:rFonts w:ascii="Arial" w:hAnsi="Arial" w:cs="Arial"/>
      <w:sz w:val="20"/>
      <w:szCs w:val="20"/>
    </w:rPr>
  </w:style>
  <w:style w:type="character" w:customStyle="1" w:styleId="Heading5Char">
    <w:name w:val="Heading 5 Char"/>
    <w:basedOn w:val="DefaultParagraphFont"/>
    <w:link w:val="Heading5"/>
    <w:uiPriority w:val="99"/>
    <w:locked/>
    <w:rsid w:val="0081144C"/>
    <w:rPr>
      <w:rFonts w:ascii="Arial" w:eastAsia="MS Mincho" w:hAnsi="Arial" w:cs="Arial"/>
      <w:sz w:val="20"/>
      <w:szCs w:val="20"/>
    </w:rPr>
  </w:style>
  <w:style w:type="character" w:customStyle="1" w:styleId="Heading6Char">
    <w:name w:val="Heading 6 Char"/>
    <w:basedOn w:val="DefaultParagraphFont"/>
    <w:link w:val="Heading6"/>
    <w:uiPriority w:val="99"/>
    <w:semiHidden/>
    <w:locked/>
    <w:rsid w:val="00775F89"/>
    <w:rPr>
      <w:rFonts w:ascii="Calibri" w:hAnsi="Calibri" w:cs="Times New Roman"/>
      <w:b/>
      <w:bCs/>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7667D8"/>
    <w:pPr>
      <w:ind w:left="1620"/>
    </w:pPr>
    <w:rPr>
      <w:rFonts w:ascii="Arial" w:hAnsi="Arial" w:cs="Arial"/>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C95886"/>
    <w:pPr>
      <w:numPr>
        <w:numId w:val="18"/>
      </w:numPr>
    </w:pPr>
  </w:style>
  <w:style w:type="paragraph" w:customStyle="1" w:styleId="blackten1">
    <w:name w:val="blackten1"/>
    <w:basedOn w:val="Normal"/>
    <w:rsid w:val="002F6B5F"/>
    <w:pPr>
      <w:spacing w:before="100" w:beforeAutospacing="1" w:after="100" w:afterAutospacing="1"/>
    </w:pPr>
    <w:rPr>
      <w:rFonts w:eastAsia="Times New Roman"/>
      <w:color w:val="000000"/>
      <w:sz w:val="19"/>
      <w:szCs w:val="19"/>
    </w:rPr>
  </w:style>
  <w:style w:type="paragraph" w:customStyle="1" w:styleId="block1">
    <w:name w:val="block1"/>
    <w:basedOn w:val="Normal"/>
    <w:rsid w:val="00786830"/>
    <w:pPr>
      <w:spacing w:before="100" w:beforeAutospacing="1" w:after="100" w:afterAutospacing="1"/>
    </w:pPr>
    <w:rPr>
      <w:rFonts w:eastAsia="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7803">
      <w:bodyDiv w:val="1"/>
      <w:marLeft w:val="0"/>
      <w:marRight w:val="0"/>
      <w:marTop w:val="0"/>
      <w:marBottom w:val="0"/>
      <w:divBdr>
        <w:top w:val="none" w:sz="0" w:space="0" w:color="auto"/>
        <w:left w:val="none" w:sz="0" w:space="0" w:color="auto"/>
        <w:bottom w:val="none" w:sz="0" w:space="0" w:color="auto"/>
        <w:right w:val="none" w:sz="0" w:space="0" w:color="auto"/>
      </w:divBdr>
      <w:divsChild>
        <w:div w:id="1951204113">
          <w:marLeft w:val="0"/>
          <w:marRight w:val="0"/>
          <w:marTop w:val="0"/>
          <w:marBottom w:val="0"/>
          <w:divBdr>
            <w:top w:val="single" w:sz="2" w:space="0" w:color="454545"/>
            <w:left w:val="single" w:sz="6" w:space="0" w:color="454545"/>
            <w:bottom w:val="single" w:sz="6" w:space="0" w:color="454545"/>
            <w:right w:val="single" w:sz="6" w:space="0" w:color="454545"/>
          </w:divBdr>
          <w:divsChild>
            <w:div w:id="1893760769">
              <w:marLeft w:val="0"/>
              <w:marRight w:val="0"/>
              <w:marTop w:val="0"/>
              <w:marBottom w:val="0"/>
              <w:divBdr>
                <w:top w:val="none" w:sz="0" w:space="0" w:color="auto"/>
                <w:left w:val="none" w:sz="0" w:space="0" w:color="auto"/>
                <w:bottom w:val="none" w:sz="0" w:space="0" w:color="auto"/>
                <w:right w:val="none" w:sz="0" w:space="0" w:color="auto"/>
              </w:divBdr>
              <w:divsChild>
                <w:div w:id="1868523760">
                  <w:marLeft w:val="0"/>
                  <w:marRight w:val="0"/>
                  <w:marTop w:val="0"/>
                  <w:marBottom w:val="0"/>
                  <w:divBdr>
                    <w:top w:val="none" w:sz="0" w:space="0" w:color="auto"/>
                    <w:left w:val="none" w:sz="0" w:space="0" w:color="auto"/>
                    <w:bottom w:val="none" w:sz="0" w:space="0" w:color="auto"/>
                    <w:right w:val="none" w:sz="0" w:space="0" w:color="auto"/>
                  </w:divBdr>
                  <w:divsChild>
                    <w:div w:id="80874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37618050">
      <w:bodyDiv w:val="1"/>
      <w:marLeft w:val="0"/>
      <w:marRight w:val="0"/>
      <w:marTop w:val="0"/>
      <w:marBottom w:val="0"/>
      <w:divBdr>
        <w:top w:val="none" w:sz="0" w:space="0" w:color="auto"/>
        <w:left w:val="none" w:sz="0" w:space="0" w:color="auto"/>
        <w:bottom w:val="none" w:sz="0" w:space="0" w:color="auto"/>
        <w:right w:val="none" w:sz="0" w:space="0" w:color="auto"/>
      </w:divBdr>
      <w:divsChild>
        <w:div w:id="1684168782">
          <w:marLeft w:val="0"/>
          <w:marRight w:val="0"/>
          <w:marTop w:val="0"/>
          <w:marBottom w:val="0"/>
          <w:divBdr>
            <w:top w:val="single" w:sz="2" w:space="0" w:color="454545"/>
            <w:left w:val="single" w:sz="6" w:space="0" w:color="454545"/>
            <w:bottom w:val="single" w:sz="6" w:space="0" w:color="454545"/>
            <w:right w:val="single" w:sz="6" w:space="0" w:color="454545"/>
          </w:divBdr>
          <w:divsChild>
            <w:div w:id="211427940">
              <w:marLeft w:val="0"/>
              <w:marRight w:val="0"/>
              <w:marTop w:val="0"/>
              <w:marBottom w:val="0"/>
              <w:divBdr>
                <w:top w:val="none" w:sz="0" w:space="0" w:color="auto"/>
                <w:left w:val="none" w:sz="0" w:space="0" w:color="auto"/>
                <w:bottom w:val="none" w:sz="0" w:space="0" w:color="auto"/>
                <w:right w:val="none" w:sz="0" w:space="0" w:color="auto"/>
              </w:divBdr>
              <w:divsChild>
                <w:div w:id="285700464">
                  <w:marLeft w:val="0"/>
                  <w:marRight w:val="0"/>
                  <w:marTop w:val="0"/>
                  <w:marBottom w:val="0"/>
                  <w:divBdr>
                    <w:top w:val="none" w:sz="0" w:space="0" w:color="auto"/>
                    <w:left w:val="none" w:sz="0" w:space="0" w:color="auto"/>
                    <w:bottom w:val="none" w:sz="0" w:space="0" w:color="auto"/>
                    <w:right w:val="none" w:sz="0" w:space="0" w:color="auto"/>
                  </w:divBdr>
                  <w:divsChild>
                    <w:div w:id="776175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66501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2013-07-24T05:00:00+00:00</Revised_x0020_Date>
    <Standard_x0020_or_x0020_Attachment_x003f_ xmlns="64162d5b-7865-4a0f-87c1-6c7dc75ec617">Standard/Spec</Standard_x0020_or_x0020_Attachment_x003f_>
    <Prgm_x0020_Owner xmlns="64162d5b-7865-4a0f-87c1-6c7dc75ec617">Sharlie Staab</Prgm_x0020_Owner>
    <Program_Rqrd_x003f_ xmlns="64162d5b-7865-4a0f-87c1-6c7dc75ec617">true</Program_Rqrd_x003f_>
    <Std_x0023_ xmlns="64162d5b-7865-4a0f-87c1-6c7dc75ec617">07.16</Std_x0023_>
    <Effective_x0020_Date xmlns="64162d5b-7865-4a0f-87c1-6c7dc75ec617">2013-12-30T06:00:00+00:00</Effective_x0020_Date>
    <ESH_x0020_Standard xmlns="64162d5b-7865-4a0f-87c1-6c7dc75ec617">
      <Url>https://sps16.itg.ti.com/sites/Standards/ACP_DCP/Forms/Approved.aspx</Url>
      <Description>https://sps16.itg.ti.com/sites/Standards/ACP_DCP/Forms/Approved.aspx</Description>
    </ESH_x0020_Standard>
  </documentManagement>
</p:properties>
</file>

<file path=customXml/itemProps1.xml><?xml version="1.0" encoding="utf-8"?>
<ds:datastoreItem xmlns:ds="http://schemas.openxmlformats.org/officeDocument/2006/customXml" ds:itemID="{EE524931-46EC-40EC-B7BC-06F2942EDC53}"/>
</file>

<file path=customXml/itemProps2.xml><?xml version="1.0" encoding="utf-8"?>
<ds:datastoreItem xmlns:ds="http://schemas.openxmlformats.org/officeDocument/2006/customXml" ds:itemID="{29411682-CBE9-4D1A-BB54-007D41A64425}"/>
</file>

<file path=customXml/itemProps3.xml><?xml version="1.0" encoding="utf-8"?>
<ds:datastoreItem xmlns:ds="http://schemas.openxmlformats.org/officeDocument/2006/customXml" ds:itemID="{607CECB6-F7EB-403E-B7A6-0FB57ACA0E35}"/>
</file>

<file path=docProps/app.xml><?xml version="1.0" encoding="utf-8"?>
<Properties xmlns="http://schemas.openxmlformats.org/officeDocument/2006/extended-properties" xmlns:vt="http://schemas.openxmlformats.org/officeDocument/2006/docPropsVTypes">
  <Template>Normal.dotm</Template>
  <TotalTime>1</TotalTime>
  <Pages>7</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Working From Heights_Draft_8 28 2012</vt:lpstr>
    </vt:vector>
  </TitlesOfParts>
  <Manager>Brenda L. Harrison</Manager>
  <Company>WWF-ESH Services</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From Heights</dc:title>
  <dc:subject>01.01 PPE STandard</dc:subject>
  <dc:creator>Christie Lotspeich</dc:creator>
  <cp:keywords/>
  <dc:description/>
  <cp:lastModifiedBy>a0868896</cp:lastModifiedBy>
  <cp:revision>3</cp:revision>
  <cp:lastPrinted>2011-11-15T16:23:00Z</cp:lastPrinted>
  <dcterms:created xsi:type="dcterms:W3CDTF">2014-10-02T19:39:00Z</dcterms:created>
  <dcterms:modified xsi:type="dcterms:W3CDTF">2018-01-02T18:51:00Z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Being edited</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https://sps01.itg.ti.com/sites/wwf/esh/standards/Lists/KB-Work_Area/AllItems.aspxWork Area Safety</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